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7A4A" w14:textId="77777777" w:rsidR="00E52C90" w:rsidRDefault="00126839">
      <w:pPr>
        <w:spacing w:before="400" w:after="500"/>
      </w:pPr>
      <w:r>
        <w:rPr>
          <w:noProof/>
        </w:rPr>
        <w:drawing>
          <wp:inline distT="0" distB="0" distL="0" distR="0" wp14:anchorId="30E53A02" wp14:editId="64EF2DA0">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5A3E14B7" w14:textId="77777777" w:rsidR="00E52C90" w:rsidRDefault="00126839">
      <w:pPr>
        <w:spacing w:before="800" w:after="120"/>
      </w:pPr>
      <w:r>
        <w:rPr>
          <w:rFonts w:ascii="Noto Sans Semibold" w:eastAsia="Noto Sans Semibold" w:hAnsi="Noto Sans Semibold" w:cs="Noto Sans Semibold"/>
          <w:b/>
          <w:bCs/>
          <w:color w:val="005563"/>
          <w:sz w:val="56"/>
          <w:szCs w:val="56"/>
        </w:rPr>
        <w:t>Sooner Field Reservoir Calculations, Part 1</w:t>
      </w:r>
    </w:p>
    <w:p w14:paraId="1AAD944A" w14:textId="77777777" w:rsidR="00E52C90" w:rsidRDefault="00E52C90">
      <w:pPr>
        <w:pBdr>
          <w:bottom w:val="single" w:sz="18" w:space="8" w:color="F7941D"/>
        </w:pBdr>
        <w:spacing w:after="300"/>
      </w:pPr>
    </w:p>
    <w:p w14:paraId="101E8C44" w14:textId="77777777" w:rsidR="00E52C90" w:rsidRDefault="00126839">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7EF7B4B6" w14:textId="77777777" w:rsidR="00E52C90" w:rsidRDefault="00126839">
      <w:r>
        <w:br w:type="page"/>
      </w:r>
    </w:p>
    <w:p w14:paraId="7FDCAA2B"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4F791DCB" w14:textId="77777777" w:rsidR="00E52C90" w:rsidRDefault="00126839">
      <w:pPr>
        <w:spacing w:after="160"/>
      </w:pPr>
      <w:r>
        <w:t>This session discusses how to pick the best model for a dataset, covers cross-validation as a process for model selection, and describes specific techniques to mitigate overfitting and correctly evaluate error.</w:t>
      </w:r>
    </w:p>
    <w:p w14:paraId="7478DD6B"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Why Residual Error Alone Is Not Enough</w:t>
      </w:r>
    </w:p>
    <w:p w14:paraId="5BD3488E" w14:textId="77777777" w:rsidR="00E52C90" w:rsidRDefault="00126839">
      <w:pPr>
        <w:spacing w:after="160"/>
      </w:pPr>
      <w:r>
        <w:t>After fitting a model, residual error (how well the model fits its own training data) does not indicate how the model will respond to new data. A small nine-sample example illustrates this: fitting a straight line gives a mean squared error of 2.4; a quadratic fit gives 0.9; simply connecting the dots while leaving three points out (using them only to test the model) gives an error of 2.2. Leaving samples out of the fitting process and using them only to test the model is the basic idea behind checking robu</w:t>
      </w:r>
      <w:r>
        <w:t>stness, rather than relying on residual error from the training data alone.</w:t>
      </w:r>
    </w:p>
    <w:p w14:paraId="539364FF"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Cross-Validation</w:t>
      </w:r>
    </w:p>
    <w:p w14:paraId="58967CAD" w14:textId="77777777" w:rsidR="00E52C90" w:rsidRDefault="00126839">
      <w:pPr>
        <w:spacing w:after="160"/>
      </w:pPr>
      <w:r>
        <w:t>Cross-validation divides input data into at least two parts: a training set and a validation set. Models are fit to the training data, parameters are tuned on the validation set, and, if enough samples are available, the model is tested independently on a separate test set. Cross-validation is a long-established, non-controversial practice; a common industry example is a client oil company deliberately withholding certain wells from a contractor's dataset, then checking the contractor's results against thos</w:t>
      </w:r>
      <w:r>
        <w:t>e held-out wells.</w:t>
      </w:r>
    </w:p>
    <w:p w14:paraId="2039E439" w14:textId="77777777" w:rsidR="00E52C90" w:rsidRDefault="00126839">
      <w:pPr>
        <w:pStyle w:val="Heading3"/>
        <w:spacing w:before="240" w:after="100"/>
      </w:pPr>
      <w:r>
        <w:rPr>
          <w:rFonts w:ascii="Noto Sans Semibold" w:eastAsia="Noto Sans Semibold" w:hAnsi="Noto Sans Semibold" w:cs="Noto Sans Semibold"/>
          <w:b/>
          <w:bCs/>
          <w:color w:val="005563"/>
        </w:rPr>
        <w:t>Leave-One-Out Cross-Validation</w:t>
      </w:r>
    </w:p>
    <w:p w14:paraId="67F51D58" w14:textId="77777777" w:rsidR="00E52C90" w:rsidRDefault="00126839">
      <w:pPr>
        <w:spacing w:after="160"/>
      </w:pPr>
      <w:r>
        <w:t xml:space="preserve">Leave-one-out cross-validation is a "without replacement" method: for n samples, </w:t>
      </w:r>
      <w:proofErr w:type="spellStart"/>
      <w:r>
        <w:t>n</w:t>
      </w:r>
      <w:proofErr w:type="spellEnd"/>
      <w:r>
        <w:t xml:space="preserve"> separate cross-validation models are built, each leaving out exactly one sample and training on the remaining n-1. The error for each held-out sample is recorded, and the average error across all n models is used to evaluate the overall model type.</w:t>
      </w:r>
    </w:p>
    <w:p w14:paraId="4173B37A" w14:textId="77777777" w:rsidR="00E52C90" w:rsidRDefault="00126839">
      <w:pPr>
        <w:spacing w:after="160"/>
      </w:pPr>
      <w:r>
        <w:t>Using this method on the nine-sample example: the linear fit produced an average mean squared error of 2.12, the quadratic fit produced 0.96, and simply connecting the dots produced 3.33. Based on these results, the quadratic model was judged best, since it had the lowest average leave-one-out error.</w:t>
      </w:r>
    </w:p>
    <w:p w14:paraId="0EB9287D" w14:textId="77777777" w:rsidR="00E52C90" w:rsidRDefault="00126839">
      <w:pPr>
        <w:spacing w:after="160"/>
      </w:pPr>
      <w:r>
        <w:rPr>
          <w:b/>
          <w:bCs/>
          <w:color w:val="005563"/>
        </w:rPr>
        <w:t>Important constraint:</w:t>
      </w:r>
      <w:r>
        <w:t xml:space="preserve"> when comparing models via cross-validation, only one variable should be changed at a time (for example, comparing three different model-fitting approaches), while all other processing steps are held constant. This same leave-one-out approach can be applied to comparing attribute selection lists (which list best identifies </w:t>
      </w:r>
      <w:proofErr w:type="spellStart"/>
      <w:r>
        <w:t>geobodies</w:t>
      </w:r>
      <w:proofErr w:type="spellEnd"/>
      <w:r>
        <w:t xml:space="preserve"> of interest), comparing winning neuron sets (which set best tracks a reservoir interval), or bounding statistical estimates of well productivity.</w:t>
      </w:r>
    </w:p>
    <w:p w14:paraId="7052FCBA"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The Small-N Problem</w:t>
      </w:r>
    </w:p>
    <w:p w14:paraId="3AB66A0D" w14:textId="77777777" w:rsidR="00E52C90" w:rsidRDefault="00126839">
      <w:pPr>
        <w:spacing w:after="160"/>
      </w:pPr>
      <w:r>
        <w:t xml:space="preserve">Because wells are expensive and are drilled in anomalous, promising areas rather than randomly, the industry constantly deals with small sample sizes ("small n"). Examples of small-n problems </w:t>
      </w:r>
      <w:proofErr w:type="gramStart"/>
      <w:r>
        <w:t>include:</w:t>
      </w:r>
      <w:proofErr w:type="gramEnd"/>
      <w:r>
        <w:t xml:space="preserve"> analyzing a handful of production wells, sampling a large 3D survey with limited well control, selecting the best of several competing data-processing results, evaluating a pre-stack </w:t>
      </w:r>
      <w:r>
        <w:lastRenderedPageBreak/>
        <w:t>inversion calibrated to only a few wells (which can fit those wells well while performing poorly elsewhere, a classic overfitting symptom), and choosing among competing geologic models.</w:t>
      </w:r>
    </w:p>
    <w:p w14:paraId="030F3F94"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Bagging and Boosting (Ensemble Techniques)</w:t>
      </w:r>
    </w:p>
    <w:p w14:paraId="7B06D5D9" w14:textId="77777777" w:rsidR="00E52C90" w:rsidRDefault="00126839">
      <w:pPr>
        <w:spacing w:after="160"/>
      </w:pPr>
      <w:r>
        <w:t xml:space="preserve">Bagging and boosting are ensemble techniques that combine information from multiple "weak learners" (individual models with limited predictive power on their own) into a stronger combined result, typically outperforming any single model. Both techniques train multiple models using the same algorithm and apply a rule to select or combine results; when multiple different algorithms are combined, the result is sometimes called a multi-classifier (not covered in detail here). These techniques primarily address </w:t>
      </w:r>
      <w:r>
        <w:t>variance and bias, improving stability and accuracy while reducing variance.</w:t>
      </w:r>
    </w:p>
    <w:p w14:paraId="5046D1CE" w14:textId="77777777" w:rsidR="00E52C90" w:rsidRDefault="00126839">
      <w:pPr>
        <w:pStyle w:val="ListParagraph"/>
        <w:numPr>
          <w:ilvl w:val="0"/>
          <w:numId w:val="1"/>
        </w:numPr>
        <w:spacing w:after="80"/>
      </w:pPr>
      <w:r>
        <w:rPr>
          <w:b/>
          <w:bCs/>
          <w:color w:val="005563"/>
        </w:rPr>
        <w:t>Bagging (bootstrap aggregating):</w:t>
      </w:r>
      <w:r>
        <w:t xml:space="preserve"> </w:t>
      </w:r>
      <w:proofErr w:type="gramStart"/>
      <w:r>
        <w:t>creates n</w:t>
      </w:r>
      <w:proofErr w:type="gramEnd"/>
      <w:r>
        <w:t xml:space="preserve"> new training sets by randomly sampling the original input data with replacement (for example, using 40%, 50%, or 60% of the samples per draw), repeated a chosen number of times, using the same learning algorithm each time.</w:t>
      </w:r>
    </w:p>
    <w:p w14:paraId="47EBB2DD" w14:textId="77777777" w:rsidR="00E52C90" w:rsidRDefault="00126839">
      <w:pPr>
        <w:pStyle w:val="ListParagraph"/>
        <w:numPr>
          <w:ilvl w:val="0"/>
          <w:numId w:val="1"/>
        </w:numPr>
        <w:spacing w:after="80"/>
      </w:pPr>
      <w:r>
        <w:rPr>
          <w:b/>
          <w:bCs/>
          <w:color w:val="005563"/>
        </w:rPr>
        <w:t>Boosting:</w:t>
      </w:r>
      <w:r>
        <w:t xml:space="preserve"> similar in spirit, but input samples are weighted so that random selection favors the better-performing samples.</w:t>
      </w:r>
    </w:p>
    <w:p w14:paraId="383998C2" w14:textId="77777777" w:rsidR="00E52C90" w:rsidRDefault="00126839">
      <w:pPr>
        <w:pStyle w:val="Heading3"/>
        <w:spacing w:before="240" w:after="100"/>
      </w:pPr>
      <w:r>
        <w:rPr>
          <w:rFonts w:ascii="Noto Sans Semibold" w:eastAsia="Noto Sans Semibold" w:hAnsi="Noto Sans Semibold" w:cs="Noto Sans Semibold"/>
          <w:b/>
          <w:bCs/>
          <w:color w:val="005563"/>
        </w:rPr>
        <w:t>Bootstrapping Example</w:t>
      </w:r>
    </w:p>
    <w:p w14:paraId="14A62777" w14:textId="77777777" w:rsidR="00E52C90" w:rsidRDefault="00126839">
      <w:pPr>
        <w:spacing w:after="160"/>
      </w:pPr>
      <w:r>
        <w:t xml:space="preserve">Bootstrapping (sampling with replacement) is effective when the sample population is small (roughly 40 or fewer) and when a Gaussian distribution assumption is questionable. Using a simple example of five numbers, 20 separate "with replacement" bootstrap sample sets of size five were drawn (repeats within a draw are allowed and expected), and the </w:t>
      </w:r>
      <w:proofErr w:type="gramStart"/>
      <w:r>
        <w:t>mean</w:t>
      </w:r>
      <w:proofErr w:type="gramEnd"/>
      <w:r>
        <w:t xml:space="preserve"> of each set was calculated. Averaging the 20 means gave an overall average value, and examining the variance of those 20 means allowed a confidence interval to be estimated (in this example, roughly 2.4 to 6.6 for one standard deviation), all derived from just five original data samples.</w:t>
      </w:r>
    </w:p>
    <w:p w14:paraId="4544C3AA" w14:textId="77777777" w:rsidR="00E52C90" w:rsidRDefault="00126839">
      <w:pPr>
        <w:pStyle w:val="Heading3"/>
        <w:spacing w:before="240" w:after="100"/>
      </w:pPr>
      <w:r>
        <w:rPr>
          <w:rFonts w:ascii="Noto Sans Semibold" w:eastAsia="Noto Sans Semibold" w:hAnsi="Noto Sans Semibold" w:cs="Noto Sans Semibold"/>
          <w:b/>
          <w:bCs/>
          <w:color w:val="005563"/>
        </w:rPr>
        <w:t>Bagging Example</w:t>
      </w:r>
    </w:p>
    <w:p w14:paraId="7A133CE0" w14:textId="77777777" w:rsidR="00E52C90" w:rsidRDefault="00126839">
      <w:pPr>
        <w:spacing w:after="160"/>
      </w:pPr>
      <w:r>
        <w:t>Bagging extends this by repeatedly fitting models (in one example, 100 bootstrap samples drawn from an unclear scatter of data) and averaging the results into a smooth curve; ten of the individual bootstrap-sample model fits were shown as gray curves, with the red curve representing their average. This is an example of nonparametric statistical analysis, since no Gaussian distribution or other specific distribution was assumed.</w:t>
      </w:r>
    </w:p>
    <w:p w14:paraId="4F1361B3"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Exercise: Well Performance Prediction</w:t>
      </w:r>
    </w:p>
    <w:p w14:paraId="3597E17A" w14:textId="77777777" w:rsidR="00E52C90" w:rsidRDefault="00126839">
      <w:pPr>
        <w:spacing w:after="160"/>
      </w:pPr>
      <w:r>
        <w:t xml:space="preserve">Attendees were asked to think through a hypothetical problem: given n wells and m measured properties at each well, which properties would best predict well performance, how should "well performance" be defined, and what methodology would identify the best-performing well if all properties were </w:t>
      </w:r>
      <w:proofErr w:type="gramStart"/>
      <w:r>
        <w:t>weighted</w:t>
      </w:r>
      <w:proofErr w:type="gramEnd"/>
      <w:r>
        <w:t xml:space="preserve"> equally? This is a genuinely </w:t>
      </w:r>
      <w:proofErr w:type="gramStart"/>
      <w:r>
        <w:t>small-n</w:t>
      </w:r>
      <w:proofErr w:type="gramEnd"/>
      <w:r>
        <w:t xml:space="preserve"> problem in practice, since the number of available wells for such an analysis is often quite limited.</w:t>
      </w:r>
    </w:p>
    <w:p w14:paraId="1EB1C9CF"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Cross-Validation Applied to Machine Learning Training Areas</w:t>
      </w:r>
    </w:p>
    <w:p w14:paraId="2597BE6D" w14:textId="77777777" w:rsidR="00E52C90" w:rsidRDefault="00126839">
      <w:pPr>
        <w:spacing w:after="160"/>
      </w:pPr>
      <w:r>
        <w:t xml:space="preserve">After running SOM or deep learning over an entire survey area, overfitting remains a real concern. Several training-area strategies were compared as an illustration of the small-n problem applied </w:t>
      </w:r>
      <w:r>
        <w:lastRenderedPageBreak/>
        <w:t xml:space="preserve">to SOM: training only over the reservoir center, training only around the wells, training along a traverse through the best wells, training only on the poorer wells, or training along a traverse through a selection of poorer wells. Training only on the best wells risks overfitting </w:t>
      </w:r>
      <w:proofErr w:type="gramStart"/>
      <w:r>
        <w:t>to</w:t>
      </w:r>
      <w:proofErr w:type="gramEnd"/>
      <w:r>
        <w:t xml:space="preserve"> those good locations while being statistically unrepresentative of poorer locations, illustrating why several candidate training strategies (four or more) may need to be compared using proper statistical methods such as </w:t>
      </w:r>
      <w:proofErr w:type="gramStart"/>
      <w:r>
        <w:t>bagging</w:t>
      </w:r>
      <w:proofErr w:type="gramEnd"/>
      <w:r>
        <w:t>, rather than assuming any single approach is automatically correct.</w:t>
      </w:r>
    </w:p>
    <w:p w14:paraId="4971263A" w14:textId="77777777" w:rsidR="00E52C90" w:rsidRDefault="00126839">
      <w:pPr>
        <w:pStyle w:val="Heading2"/>
        <w:spacing w:before="320" w:after="140"/>
      </w:pPr>
      <w:r>
        <w:rPr>
          <w:rFonts w:ascii="Noto Sans Semibold" w:eastAsia="Noto Sans Semibold" w:hAnsi="Noto Sans Semibold" w:cs="Noto Sans Semibold"/>
          <w:b/>
          <w:bCs/>
          <w:color w:val="0080A8"/>
          <w:sz w:val="30"/>
          <w:szCs w:val="30"/>
        </w:rPr>
        <w:t>Summary</w:t>
      </w:r>
    </w:p>
    <w:p w14:paraId="14D4559E" w14:textId="77777777" w:rsidR="00E52C90" w:rsidRDefault="00126839">
      <w:pPr>
        <w:spacing w:after="160"/>
      </w:pPr>
      <w:r>
        <w:t>This session covered the steps needed to accurately evaluate the validity of a model. Residual error alone does not indicate whether a model can handle new data, and relying on it exclusively can lead to overfitting. Cross-validation, specifically leave-one-out cross-validation, provides a better understanding of error and helps in picking an appropriate model. The session also discussed the small-n problem, where only a small number of samples are available, and how bagging (bootstrapping) and boosting hel</w:t>
      </w:r>
      <w:r>
        <w:t>p extract useful, statistically grounded information from a small number of samples by combining multiple models.</w:t>
      </w:r>
    </w:p>
    <w:sectPr w:rsidR="00E52C90">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D354" w14:textId="77777777" w:rsidR="00126839" w:rsidRDefault="00126839">
      <w:r>
        <w:separator/>
      </w:r>
    </w:p>
  </w:endnote>
  <w:endnote w:type="continuationSeparator" w:id="0">
    <w:p w14:paraId="25020BBD" w14:textId="77777777" w:rsidR="00126839" w:rsidRDefault="0012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3F6D" w14:textId="77777777" w:rsidR="00E52C90" w:rsidRDefault="00126839">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96FBF">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779D" w14:textId="77777777" w:rsidR="00126839" w:rsidRDefault="00126839">
      <w:r>
        <w:separator/>
      </w:r>
    </w:p>
  </w:footnote>
  <w:footnote w:type="continuationSeparator" w:id="0">
    <w:p w14:paraId="14E17D1E" w14:textId="77777777" w:rsidR="00126839" w:rsidRDefault="00126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AE9E" w14:textId="77777777" w:rsidR="00E52C90" w:rsidRDefault="00126839">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6E47"/>
    <w:multiLevelType w:val="hybridMultilevel"/>
    <w:tmpl w:val="D1CE78EC"/>
    <w:lvl w:ilvl="0" w:tplc="9CBA1B04">
      <w:start w:val="1"/>
      <w:numFmt w:val="decimal"/>
      <w:lvlText w:val="%1."/>
      <w:lvlJc w:val="left"/>
      <w:pPr>
        <w:ind w:left="460" w:hanging="260"/>
      </w:pPr>
    </w:lvl>
    <w:lvl w:ilvl="1" w:tplc="CC402AC0">
      <w:numFmt w:val="decimal"/>
      <w:lvlText w:val=""/>
      <w:lvlJc w:val="left"/>
    </w:lvl>
    <w:lvl w:ilvl="2" w:tplc="4AE6B6F8">
      <w:numFmt w:val="decimal"/>
      <w:lvlText w:val=""/>
      <w:lvlJc w:val="left"/>
    </w:lvl>
    <w:lvl w:ilvl="3" w:tplc="ECC25E1E">
      <w:numFmt w:val="decimal"/>
      <w:lvlText w:val=""/>
      <w:lvlJc w:val="left"/>
    </w:lvl>
    <w:lvl w:ilvl="4" w:tplc="3620E722">
      <w:numFmt w:val="decimal"/>
      <w:lvlText w:val=""/>
      <w:lvlJc w:val="left"/>
    </w:lvl>
    <w:lvl w:ilvl="5" w:tplc="AC4C8D2A">
      <w:numFmt w:val="decimal"/>
      <w:lvlText w:val=""/>
      <w:lvlJc w:val="left"/>
    </w:lvl>
    <w:lvl w:ilvl="6" w:tplc="0A84A70E">
      <w:numFmt w:val="decimal"/>
      <w:lvlText w:val=""/>
      <w:lvlJc w:val="left"/>
    </w:lvl>
    <w:lvl w:ilvl="7" w:tplc="4FFCE1A6">
      <w:numFmt w:val="decimal"/>
      <w:lvlText w:val=""/>
      <w:lvlJc w:val="left"/>
    </w:lvl>
    <w:lvl w:ilvl="8" w:tplc="5322B5B0">
      <w:numFmt w:val="decimal"/>
      <w:lvlText w:val=""/>
      <w:lvlJc w:val="left"/>
    </w:lvl>
  </w:abstractNum>
  <w:abstractNum w:abstractNumId="1" w15:restartNumberingAfterBreak="0">
    <w:nsid w:val="48192FC7"/>
    <w:multiLevelType w:val="hybridMultilevel"/>
    <w:tmpl w:val="62689876"/>
    <w:lvl w:ilvl="0" w:tplc="5E382446">
      <w:start w:val="1"/>
      <w:numFmt w:val="bullet"/>
      <w:lvlText w:val="●"/>
      <w:lvlJc w:val="left"/>
      <w:pPr>
        <w:ind w:left="720" w:hanging="360"/>
      </w:pPr>
    </w:lvl>
    <w:lvl w:ilvl="1" w:tplc="FF784E64">
      <w:start w:val="1"/>
      <w:numFmt w:val="bullet"/>
      <w:lvlText w:val="○"/>
      <w:lvlJc w:val="left"/>
      <w:pPr>
        <w:ind w:left="1440" w:hanging="360"/>
      </w:pPr>
    </w:lvl>
    <w:lvl w:ilvl="2" w:tplc="A51A50C0">
      <w:start w:val="1"/>
      <w:numFmt w:val="bullet"/>
      <w:lvlText w:val="■"/>
      <w:lvlJc w:val="left"/>
      <w:pPr>
        <w:ind w:left="2160" w:hanging="360"/>
      </w:pPr>
    </w:lvl>
    <w:lvl w:ilvl="3" w:tplc="52DE8DB8">
      <w:start w:val="1"/>
      <w:numFmt w:val="bullet"/>
      <w:lvlText w:val="●"/>
      <w:lvlJc w:val="left"/>
      <w:pPr>
        <w:ind w:left="2880" w:hanging="360"/>
      </w:pPr>
    </w:lvl>
    <w:lvl w:ilvl="4" w:tplc="35A66CC4">
      <w:start w:val="1"/>
      <w:numFmt w:val="bullet"/>
      <w:lvlText w:val="○"/>
      <w:lvlJc w:val="left"/>
      <w:pPr>
        <w:ind w:left="3600" w:hanging="360"/>
      </w:pPr>
    </w:lvl>
    <w:lvl w:ilvl="5" w:tplc="30D60212">
      <w:start w:val="1"/>
      <w:numFmt w:val="bullet"/>
      <w:lvlText w:val="■"/>
      <w:lvlJc w:val="left"/>
      <w:pPr>
        <w:ind w:left="4320" w:hanging="360"/>
      </w:pPr>
    </w:lvl>
    <w:lvl w:ilvl="6" w:tplc="ED3A69EA">
      <w:start w:val="1"/>
      <w:numFmt w:val="bullet"/>
      <w:lvlText w:val="●"/>
      <w:lvlJc w:val="left"/>
      <w:pPr>
        <w:ind w:left="5040" w:hanging="360"/>
      </w:pPr>
    </w:lvl>
    <w:lvl w:ilvl="7" w:tplc="D8061B34">
      <w:start w:val="1"/>
      <w:numFmt w:val="bullet"/>
      <w:lvlText w:val="●"/>
      <w:lvlJc w:val="left"/>
      <w:pPr>
        <w:ind w:left="5760" w:hanging="360"/>
      </w:pPr>
    </w:lvl>
    <w:lvl w:ilvl="8" w:tplc="DBD412DC">
      <w:start w:val="1"/>
      <w:numFmt w:val="bullet"/>
      <w:lvlText w:val="●"/>
      <w:lvlJc w:val="left"/>
      <w:pPr>
        <w:ind w:left="6480" w:hanging="360"/>
      </w:pPr>
    </w:lvl>
  </w:abstractNum>
  <w:num w:numId="1" w16cid:durableId="13480227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0"/>
    <w:rsid w:val="000B1CE4"/>
    <w:rsid w:val="00126839"/>
    <w:rsid w:val="00B96FBF"/>
    <w:rsid w:val="00E52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8E81"/>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BE6C34-DDC7-466C-9CCC-7C8598CB428C}"/>
</file>

<file path=customXml/itemProps2.xml><?xml version="1.0" encoding="utf-8"?>
<ds:datastoreItem xmlns:ds="http://schemas.openxmlformats.org/officeDocument/2006/customXml" ds:itemID="{58D2ED10-BE8C-4D5A-9493-BF3259B81DC5}"/>
</file>

<file path=customXml/itemProps3.xml><?xml version="1.0" encoding="utf-8"?>
<ds:datastoreItem xmlns:ds="http://schemas.openxmlformats.org/officeDocument/2006/customXml" ds:itemID="{99EFA29F-AD2E-47F9-9928-4E55CC49608C}"/>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2026-08-06T12:57:00Z</dcterms:created>
  <dcterms:modified xsi:type="dcterms:W3CDTF">2026-08-06T12:57:00Z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