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520AF" w14:textId="77777777" w:rsidR="00B65E4F" w:rsidRDefault="00E85161">
      <w:pPr>
        <w:spacing w:before="400" w:after="500"/>
      </w:pPr>
      <w:r>
        <w:rPr>
          <w:noProof/>
        </w:rPr>
        <w:drawing>
          <wp:inline distT="0" distB="0" distL="0" distR="0" wp14:anchorId="381AB0C4" wp14:editId="72FC2C30">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5923A015" w14:textId="77777777" w:rsidR="00B65E4F" w:rsidRDefault="00E85161">
      <w:pPr>
        <w:spacing w:before="800" w:after="120"/>
      </w:pPr>
      <w:r>
        <w:rPr>
          <w:rFonts w:ascii="Noto Sans Semibold" w:eastAsia="Noto Sans Semibold" w:hAnsi="Noto Sans Semibold" w:cs="Noto Sans Semibold"/>
          <w:b/>
          <w:bCs/>
          <w:color w:val="005563"/>
          <w:sz w:val="56"/>
          <w:szCs w:val="56"/>
        </w:rPr>
        <w:t>Single Trace Attributes</w:t>
      </w:r>
    </w:p>
    <w:p w14:paraId="46C11C8C" w14:textId="77777777" w:rsidR="00B65E4F" w:rsidRDefault="00B65E4F">
      <w:pPr>
        <w:pBdr>
          <w:bottom w:val="single" w:sz="18" w:space="8" w:color="F7941D"/>
        </w:pBdr>
        <w:spacing w:after="300"/>
      </w:pPr>
    </w:p>
    <w:p w14:paraId="7970F54E" w14:textId="77777777" w:rsidR="00B65E4F" w:rsidRDefault="00E85161">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7D7FB85A" w14:textId="77777777" w:rsidR="00B65E4F" w:rsidRDefault="00E85161">
      <w:r>
        <w:br w:type="page"/>
      </w:r>
    </w:p>
    <w:p w14:paraId="27D06130" w14:textId="77777777" w:rsidR="00B65E4F" w:rsidRDefault="00E85161">
      <w:pPr>
        <w:pStyle w:val="Heading2"/>
        <w:spacing w:before="320" w:after="140"/>
      </w:pPr>
      <w:r>
        <w:rPr>
          <w:rFonts w:ascii="Noto Sans Semibold" w:eastAsia="Noto Sans Semibold" w:hAnsi="Noto Sans Semibold" w:cs="Noto Sans Semibold"/>
          <w:b/>
          <w:bCs/>
          <w:color w:val="0080A8"/>
          <w:sz w:val="30"/>
          <w:szCs w:val="30"/>
        </w:rPr>
        <w:lastRenderedPageBreak/>
        <w:t>[0:14] Introduction</w:t>
      </w:r>
    </w:p>
    <w:p w14:paraId="002D3819" w14:textId="77777777" w:rsidR="00B65E4F" w:rsidRDefault="00E85161">
      <w:pPr>
        <w:spacing w:after="160"/>
      </w:pPr>
      <w:r>
        <w:t xml:space="preserve">The following presentation was given by Dr. Tom Smith to the staff of Geophysical Insights. However, the subject matter is product independent and useful to anyone seeking a better understanding of single trace attributes. This training video complements the course by Dr. Kurt Marfurt and others on attributes for the environment of deposition, which is also available on the </w:t>
      </w:r>
      <w:proofErr w:type="spellStart"/>
      <w:r>
        <w:t>eCourse</w:t>
      </w:r>
      <w:proofErr w:type="spellEnd"/>
      <w:r>
        <w:t xml:space="preserve"> portal. We trust you will find this course and the other training videos available on the portal informative and beneficial. Please enjoy.</w:t>
      </w:r>
    </w:p>
    <w:p w14:paraId="61CDB966" w14:textId="77777777" w:rsidR="00B65E4F" w:rsidRDefault="00E85161">
      <w:pPr>
        <w:pStyle w:val="Heading2"/>
        <w:spacing w:before="320" w:after="140"/>
      </w:pPr>
      <w:r>
        <w:rPr>
          <w:rFonts w:ascii="Noto Sans Semibold" w:eastAsia="Noto Sans Semibold" w:hAnsi="Noto Sans Semibold" w:cs="Noto Sans Semibold"/>
          <w:b/>
          <w:bCs/>
          <w:color w:val="0080A8"/>
          <w:sz w:val="30"/>
          <w:szCs w:val="30"/>
        </w:rPr>
        <w:t>[0:48] Single Trace Attributes in Perspective</w:t>
      </w:r>
    </w:p>
    <w:p w14:paraId="2C4E5F3D" w14:textId="77777777" w:rsidR="00B65E4F" w:rsidRDefault="00E85161">
      <w:pPr>
        <w:spacing w:after="160"/>
      </w:pPr>
      <w:r>
        <w:t>We are focusing on what you can do with a single seismic trace all by itself. That's really what this is all about, and we'll start off by putting single trace attributes in perspective. This is borrowed from Rocky Roden's presentation in 2014, "Evolution of Seismic Multi-Attribute Analysis: Next Generation of Interpretation Tools," at the SEG convention.</w:t>
      </w:r>
    </w:p>
    <w:p w14:paraId="55A87F93" w14:textId="77777777" w:rsidR="00B65E4F" w:rsidRDefault="00E85161">
      <w:pPr>
        <w:spacing w:after="160"/>
      </w:pPr>
      <w:r>
        <w:t xml:space="preserve">Counting the categories in that presentation: AVO (1), spectral decomposition (2), standard amplitude attributes (3), coherency (4), curvature (5), instantaneous (6), inversion (7). Attribute experts will argue about the exact groupings, but there is a whole range of categories, and this presentation focuses on one box: the </w:t>
      </w:r>
      <w:r>
        <w:rPr>
          <w:b/>
          <w:bCs/>
          <w:color w:val="005563"/>
        </w:rPr>
        <w:t>instantaneous attributes</w:t>
      </w:r>
      <w:r>
        <w:t xml:space="preserve"> that come from a single trace. Coherency, AVO, and the other categories are multi-trace attributes.</w:t>
      </w:r>
    </w:p>
    <w:p w14:paraId="3C331121" w14:textId="77777777" w:rsidR="00B65E4F" w:rsidRDefault="00E85161">
      <w:pPr>
        <w:spacing w:after="160"/>
      </w:pPr>
      <w:r>
        <w:t>For single trace attributes, we break the topic into five groups:</w:t>
      </w:r>
    </w:p>
    <w:p w14:paraId="0E24F9F4" w14:textId="77777777" w:rsidR="00B65E4F" w:rsidRDefault="00E85161">
      <w:pPr>
        <w:pStyle w:val="ListParagraph"/>
        <w:numPr>
          <w:ilvl w:val="0"/>
          <w:numId w:val="2"/>
        </w:numPr>
        <w:spacing w:after="80"/>
      </w:pPr>
      <w:r>
        <w:t xml:space="preserve">The </w:t>
      </w:r>
      <w:r>
        <w:rPr>
          <w:b/>
          <w:bCs/>
          <w:color w:val="005563"/>
        </w:rPr>
        <w:t>basic five</w:t>
      </w:r>
      <w:r>
        <w:t xml:space="preserve"> instantaneous attributes</w:t>
      </w:r>
    </w:p>
    <w:p w14:paraId="3B95CCC0" w14:textId="77777777" w:rsidR="00B65E4F" w:rsidRDefault="00E85161">
      <w:pPr>
        <w:pStyle w:val="ListParagraph"/>
        <w:numPr>
          <w:ilvl w:val="0"/>
          <w:numId w:val="2"/>
        </w:numPr>
        <w:spacing w:after="80"/>
      </w:pPr>
      <w:r>
        <w:t xml:space="preserve">A toolkit of </w:t>
      </w:r>
      <w:r>
        <w:rPr>
          <w:b/>
          <w:bCs/>
          <w:color w:val="005563"/>
        </w:rPr>
        <w:t>additional instantaneous</w:t>
      </w:r>
      <w:r>
        <w:t xml:space="preserve"> attributes</w:t>
      </w:r>
    </w:p>
    <w:p w14:paraId="7CDCA3AF" w14:textId="77777777" w:rsidR="00B65E4F" w:rsidRDefault="00E85161">
      <w:pPr>
        <w:pStyle w:val="ListParagraph"/>
        <w:numPr>
          <w:ilvl w:val="0"/>
          <w:numId w:val="2"/>
        </w:numPr>
        <w:spacing w:after="80"/>
      </w:pPr>
      <w:r>
        <w:rPr>
          <w:b/>
          <w:bCs/>
          <w:color w:val="005563"/>
        </w:rPr>
        <w:t>Instantaneous layer</w:t>
      </w:r>
      <w:r>
        <w:t xml:space="preserve"> attributes</w:t>
      </w:r>
    </w:p>
    <w:p w14:paraId="37806AC8" w14:textId="77777777" w:rsidR="00B65E4F" w:rsidRDefault="00E85161">
      <w:pPr>
        <w:pStyle w:val="ListParagraph"/>
        <w:numPr>
          <w:ilvl w:val="0"/>
          <w:numId w:val="2"/>
        </w:numPr>
        <w:spacing w:after="80"/>
      </w:pPr>
      <w:r>
        <w:rPr>
          <w:b/>
          <w:bCs/>
          <w:color w:val="005563"/>
        </w:rPr>
        <w:t>Basic banded</w:t>
      </w:r>
      <w:r>
        <w:t xml:space="preserve"> attributes</w:t>
      </w:r>
    </w:p>
    <w:p w14:paraId="548D5E63" w14:textId="77777777" w:rsidR="00B65E4F" w:rsidRDefault="00E85161">
      <w:pPr>
        <w:pStyle w:val="ListParagraph"/>
        <w:numPr>
          <w:ilvl w:val="0"/>
          <w:numId w:val="2"/>
        </w:numPr>
        <w:spacing w:after="80"/>
      </w:pPr>
      <w:r>
        <w:rPr>
          <w:b/>
          <w:bCs/>
          <w:color w:val="005563"/>
        </w:rPr>
        <w:t>Additional banded</w:t>
      </w:r>
      <w:r>
        <w:t xml:space="preserve"> attributes</w:t>
      </w:r>
    </w:p>
    <w:p w14:paraId="4E6ACCBD" w14:textId="77777777" w:rsidR="00B65E4F" w:rsidRDefault="00B65E4F">
      <w:pPr>
        <w:pBdr>
          <w:bottom w:val="single" w:sz="12" w:space="1" w:color="F7941D"/>
        </w:pBdr>
        <w:spacing w:before="120" w:after="240"/>
      </w:pPr>
    </w:p>
    <w:p w14:paraId="723D4127" w14:textId="77777777" w:rsidR="00B65E4F" w:rsidRDefault="00E85161">
      <w:pPr>
        <w:pStyle w:val="Heading2"/>
        <w:spacing w:before="320" w:after="140"/>
      </w:pPr>
      <w:r>
        <w:rPr>
          <w:rFonts w:ascii="Noto Sans Semibold" w:eastAsia="Noto Sans Semibold" w:hAnsi="Noto Sans Semibold" w:cs="Noto Sans Semibold"/>
          <w:b/>
          <w:bCs/>
          <w:color w:val="0080A8"/>
          <w:sz w:val="30"/>
          <w:szCs w:val="30"/>
        </w:rPr>
        <w:t>[3:11] Topic 1: The Basic Five Instantaneous Attributes</w:t>
      </w:r>
    </w:p>
    <w:p w14:paraId="32F974D9" w14:textId="77777777" w:rsidR="00B65E4F" w:rsidRDefault="00E85161">
      <w:pPr>
        <w:spacing w:after="160"/>
      </w:pPr>
      <w:r>
        <w:rPr>
          <w:b/>
          <w:bCs/>
          <w:color w:val="005563"/>
        </w:rPr>
        <w:t>Speaker 3:</w:t>
      </w:r>
      <w:r>
        <w:t xml:space="preserve"> Basketball.</w:t>
      </w:r>
    </w:p>
    <w:p w14:paraId="27047017" w14:textId="77777777" w:rsidR="00B65E4F" w:rsidRDefault="00E85161">
      <w:pPr>
        <w:spacing w:after="160"/>
      </w:pPr>
      <w:r>
        <w:rPr>
          <w:b/>
          <w:bCs/>
          <w:color w:val="005563"/>
        </w:rPr>
        <w:t>Speaker 2:</w:t>
      </w:r>
      <w:r>
        <w:t xml:space="preserve"> Yes, this is like our basic basketball team - the basic five, and they are the following.</w:t>
      </w:r>
    </w:p>
    <w:p w14:paraId="704CF23A" w14:textId="77777777" w:rsidR="00B65E4F" w:rsidRDefault="00E85161">
      <w:pPr>
        <w:pStyle w:val="ListParagraph"/>
        <w:numPr>
          <w:ilvl w:val="0"/>
          <w:numId w:val="2"/>
        </w:numPr>
        <w:spacing w:after="80"/>
      </w:pPr>
      <w:r>
        <w:rPr>
          <w:b/>
          <w:bCs/>
          <w:color w:val="005563"/>
        </w:rPr>
        <w:t>Amplitude</w:t>
      </w:r>
      <w:r>
        <w:t xml:space="preserve"> - the base survey, sometimes called the real part, because the attribute calculated from amplitude is a 90-degree phase shift of the amplitude: the </w:t>
      </w:r>
      <w:r>
        <w:rPr>
          <w:b/>
          <w:bCs/>
          <w:color w:val="005563"/>
        </w:rPr>
        <w:t>Hilbert transform</w:t>
      </w:r>
      <w:r>
        <w:t>.</w:t>
      </w:r>
    </w:p>
    <w:p w14:paraId="52F58D09" w14:textId="77777777" w:rsidR="00B65E4F" w:rsidRDefault="00E85161">
      <w:pPr>
        <w:pStyle w:val="ListParagraph"/>
        <w:numPr>
          <w:ilvl w:val="0"/>
          <w:numId w:val="2"/>
        </w:numPr>
        <w:spacing w:after="80"/>
      </w:pPr>
      <w:r>
        <w:rPr>
          <w:b/>
          <w:bCs/>
          <w:color w:val="005563"/>
        </w:rPr>
        <w:t>Hilbert transform (imaginary trace)</w:t>
      </w:r>
      <w:r>
        <w:t xml:space="preserve"> - together, the real trace and the imaginary trace form a complex pair of coordinates for a complex signal (the amplitude at an instant of time plus its Hilbert transform), perpendicular to the amplitude axis. At any instant of </w:t>
      </w:r>
      <w:proofErr w:type="gramStart"/>
      <w:r>
        <w:t>time</w:t>
      </w:r>
      <w:proofErr w:type="gramEnd"/>
      <w:r>
        <w:t xml:space="preserve"> you can make a polar plot of the amplitude and the Hilbert transform, plotting it as a point on the complex plane.</w:t>
      </w:r>
    </w:p>
    <w:p w14:paraId="313076C0" w14:textId="77777777" w:rsidR="00B65E4F" w:rsidRDefault="00E85161">
      <w:pPr>
        <w:pStyle w:val="ListParagraph"/>
        <w:numPr>
          <w:ilvl w:val="0"/>
          <w:numId w:val="2"/>
        </w:numPr>
        <w:spacing w:after="80"/>
      </w:pPr>
      <w:r>
        <w:rPr>
          <w:b/>
          <w:bCs/>
          <w:color w:val="005563"/>
        </w:rPr>
        <w:t>Envelope</w:t>
      </w:r>
      <w:r>
        <w:t xml:space="preserve"> - the length of the vector from </w:t>
      </w:r>
      <w:proofErr w:type="gramStart"/>
      <w:r>
        <w:t>the</w:t>
      </w:r>
      <w:proofErr w:type="gramEnd"/>
      <w:r>
        <w:t xml:space="preserve"> origin to that point on the complex plane.</w:t>
      </w:r>
    </w:p>
    <w:p w14:paraId="2B486D7B" w14:textId="77777777" w:rsidR="00B65E4F" w:rsidRDefault="00E85161">
      <w:pPr>
        <w:pStyle w:val="ListParagraph"/>
        <w:numPr>
          <w:ilvl w:val="0"/>
          <w:numId w:val="2"/>
        </w:numPr>
        <w:spacing w:after="80"/>
      </w:pPr>
      <w:r>
        <w:rPr>
          <w:b/>
          <w:bCs/>
          <w:color w:val="005563"/>
        </w:rPr>
        <w:t>Phase</w:t>
      </w:r>
      <w:r>
        <w:t xml:space="preserve"> - the polar angle with respect to the real part.</w:t>
      </w:r>
    </w:p>
    <w:p w14:paraId="149CD756" w14:textId="77777777" w:rsidR="00B65E4F" w:rsidRDefault="00E85161">
      <w:pPr>
        <w:pStyle w:val="ListParagraph"/>
        <w:numPr>
          <w:ilvl w:val="0"/>
          <w:numId w:val="2"/>
        </w:numPr>
        <w:spacing w:after="80"/>
      </w:pPr>
      <w:r>
        <w:rPr>
          <w:b/>
          <w:bCs/>
          <w:color w:val="005563"/>
        </w:rPr>
        <w:lastRenderedPageBreak/>
        <w:t>Frequency</w:t>
      </w:r>
      <w:r>
        <w:t xml:space="preserve"> - the rotation rate. Seismic data frequencies matter, which is why this is the basic five, not the basic four.</w:t>
      </w:r>
    </w:p>
    <w:p w14:paraId="5FFDB4F0" w14:textId="77777777" w:rsidR="00B65E4F" w:rsidRDefault="00E85161">
      <w:pPr>
        <w:pStyle w:val="Heading3"/>
        <w:spacing w:before="240" w:after="100"/>
      </w:pPr>
      <w:r>
        <w:rPr>
          <w:rFonts w:ascii="Noto Sans Semibold" w:eastAsia="Noto Sans Semibold" w:hAnsi="Noto Sans Semibold" w:cs="Noto Sans Semibold"/>
          <w:b/>
          <w:bCs/>
          <w:color w:val="005563"/>
        </w:rPr>
        <w:t>The "Lena" Trace</w:t>
      </w:r>
    </w:p>
    <w:p w14:paraId="23134BF5" w14:textId="77777777" w:rsidR="00B65E4F" w:rsidRDefault="00E85161">
      <w:pPr>
        <w:spacing w:after="160"/>
      </w:pPr>
      <w:r>
        <w:t xml:space="preserve">To illustrate, the presenter uses a seismic trace nicknamed "Arlena" (after Lena Soderberg, a widely used test image in image processing research). The trace comes from the Bureau of Economic Geology's well-documented Stratton 3D survey, line 79, trace 89, near well number 9, from 1.2 to 1.6 seconds. It sits near a well and includes two picked formation tops: the </w:t>
      </w:r>
      <w:r>
        <w:rPr>
          <w:b/>
          <w:bCs/>
          <w:color w:val="005563"/>
        </w:rPr>
        <w:t>C38</w:t>
      </w:r>
      <w:r>
        <w:t xml:space="preserve"> top (near the middle of the </w:t>
      </w:r>
      <w:proofErr w:type="spellStart"/>
      <w:r>
        <w:t>Yegua</w:t>
      </w:r>
      <w:proofErr w:type="spellEnd"/>
      <w:r>
        <w:t xml:space="preserve"> group) and the </w:t>
      </w:r>
      <w:r>
        <w:rPr>
          <w:b/>
          <w:bCs/>
          <w:color w:val="005563"/>
        </w:rPr>
        <w:t>F11</w:t>
      </w:r>
      <w:r>
        <w:t xml:space="preserve"> top (</w:t>
      </w:r>
      <w:proofErr w:type="gramStart"/>
      <w:r>
        <w:t>base</w:t>
      </w:r>
      <w:proofErr w:type="gramEnd"/>
      <w:r>
        <w:t xml:space="preserve"> of the </w:t>
      </w:r>
      <w:proofErr w:type="spellStart"/>
      <w:r>
        <w:t>Yegua</w:t>
      </w:r>
      <w:proofErr w:type="spellEnd"/>
      <w:r>
        <w:t>) - this "</w:t>
      </w:r>
      <w:proofErr w:type="spellStart"/>
      <w:r>
        <w:t>Yegua</w:t>
      </w:r>
      <w:proofErr w:type="spellEnd"/>
      <w:r>
        <w:t xml:space="preserve"> region" is the working example throughout the presentation. This amplitude trace, as recorded and processed, is the base signal we start with.</w:t>
      </w:r>
    </w:p>
    <w:p w14:paraId="3655B7A4" w14:textId="77777777" w:rsidR="00B65E4F" w:rsidRDefault="00E85161">
      <w:pPr>
        <w:pStyle w:val="Heading3"/>
        <w:spacing w:before="240" w:after="100"/>
      </w:pPr>
      <w:r>
        <w:rPr>
          <w:rFonts w:ascii="Noto Sans Semibold" w:eastAsia="Noto Sans Semibold" w:hAnsi="Noto Sans Semibold" w:cs="Noto Sans Semibold"/>
          <w:b/>
          <w:bCs/>
          <w:color w:val="005563"/>
        </w:rPr>
        <w:t>The Complex Trace</w:t>
      </w:r>
    </w:p>
    <w:p w14:paraId="1172ECEA" w14:textId="77777777" w:rsidR="00B65E4F" w:rsidRDefault="00E85161">
      <w:pPr>
        <w:spacing w:after="160"/>
      </w:pPr>
      <w:r>
        <w:t>If A(t) is the amplitude and H(t) is the Hilbert transform of A(t), then at any instant of time t we have a value of A and a value of H. On the complex plane, A goes one direction and H goes perpendicular to it. Overplotted: the real signal (purple), the Hilbert transform / imaginary part (green), and the envelope signal (red) across the whole trace.</w:t>
      </w:r>
    </w:p>
    <w:p w14:paraId="00F79ACA" w14:textId="77777777" w:rsidR="00B65E4F" w:rsidRDefault="00E85161">
      <w:pPr>
        <w:spacing w:after="160"/>
      </w:pPr>
      <w:r>
        <w:t xml:space="preserve">Mathematically, </w:t>
      </w:r>
      <w:proofErr w:type="gramStart"/>
      <w:r>
        <w:t>the complex</w:t>
      </w:r>
      <w:proofErr w:type="gramEnd"/>
      <w:r>
        <w:t xml:space="preserve"> trace </w:t>
      </w:r>
      <w:r>
        <w:rPr>
          <w:b/>
          <w:bCs/>
          <w:color w:val="005563"/>
        </w:rPr>
        <w:t>C</w:t>
      </w:r>
      <w:r>
        <w:t xml:space="preserve"> is the envelope times the phase term:</w:t>
      </w:r>
    </w:p>
    <w:p w14:paraId="35F9D954" w14:textId="77777777" w:rsidR="00B65E4F" w:rsidRDefault="00E85161">
      <w:pPr>
        <w:spacing w:after="160"/>
      </w:pPr>
      <w:r>
        <w:rPr>
          <w:b/>
          <w:bCs/>
          <w:color w:val="005563"/>
        </w:rPr>
        <w:t xml:space="preserve">C = </w:t>
      </w:r>
      <w:proofErr w:type="gramStart"/>
      <w:r>
        <w:rPr>
          <w:b/>
          <w:bCs/>
          <w:color w:val="005563"/>
        </w:rPr>
        <w:t>E · e</w:t>
      </w:r>
      <w:proofErr w:type="gramEnd"/>
      <w:r>
        <w:rPr>
          <w:b/>
          <w:bCs/>
          <w:color w:val="005563"/>
        </w:rPr>
        <w:t>^(-</w:t>
      </w:r>
      <w:proofErr w:type="spellStart"/>
      <w:r>
        <w:rPr>
          <w:b/>
          <w:bCs/>
          <w:color w:val="005563"/>
        </w:rPr>
        <w:t>iφ</w:t>
      </w:r>
      <w:proofErr w:type="spellEnd"/>
      <w:r>
        <w:rPr>
          <w:b/>
          <w:bCs/>
          <w:color w:val="005563"/>
        </w:rPr>
        <w:t>(t))</w:t>
      </w:r>
    </w:p>
    <w:p w14:paraId="4D1329DB" w14:textId="77777777" w:rsidR="00B65E4F" w:rsidRDefault="00E85161">
      <w:pPr>
        <w:spacing w:after="160"/>
      </w:pPr>
      <w:r>
        <w:t>where E is the envelope (length of the vector) and φ(t) is the phase (the rotation/direction of the vector).</w:t>
      </w:r>
    </w:p>
    <w:p w14:paraId="7339A0A7" w14:textId="77777777" w:rsidR="00B65E4F" w:rsidRDefault="00E85161">
      <w:pPr>
        <w:pStyle w:val="ListParagraph"/>
        <w:numPr>
          <w:ilvl w:val="0"/>
          <w:numId w:val="1"/>
        </w:numPr>
        <w:spacing w:after="80"/>
      </w:pPr>
      <w:r>
        <w:t xml:space="preserve">The </w:t>
      </w:r>
      <w:r>
        <w:rPr>
          <w:b/>
          <w:bCs/>
          <w:color w:val="005563"/>
        </w:rPr>
        <w:t>C38</w:t>
      </w:r>
      <w:r>
        <w:t xml:space="preserve"> reflection sits near the peak of the envelope and amplitude.</w:t>
      </w:r>
    </w:p>
    <w:p w14:paraId="04D52EAB" w14:textId="77777777" w:rsidR="00B65E4F" w:rsidRDefault="00E85161">
      <w:pPr>
        <w:pStyle w:val="ListParagraph"/>
        <w:numPr>
          <w:ilvl w:val="0"/>
          <w:numId w:val="1"/>
        </w:numPr>
        <w:spacing w:after="80"/>
      </w:pPr>
      <w:r>
        <w:t xml:space="preserve">The </w:t>
      </w:r>
      <w:r>
        <w:rPr>
          <w:b/>
          <w:bCs/>
          <w:color w:val="005563"/>
        </w:rPr>
        <w:t>F11</w:t>
      </w:r>
      <w:r>
        <w:t xml:space="preserve"> reflection sits near a similar peak further down.</w:t>
      </w:r>
    </w:p>
    <w:p w14:paraId="016BFD50" w14:textId="77777777" w:rsidR="00B65E4F" w:rsidRDefault="00E85161">
      <w:pPr>
        <w:pStyle w:val="Heading3"/>
        <w:spacing w:before="240" w:after="100"/>
      </w:pPr>
      <w:r>
        <w:rPr>
          <w:rFonts w:ascii="Noto Sans Semibold" w:eastAsia="Noto Sans Semibold" w:hAnsi="Noto Sans Semibold" w:cs="Noto Sans Semibold"/>
          <w:b/>
          <w:bCs/>
          <w:color w:val="005563"/>
        </w:rPr>
        <w:t>Phase Signal</w:t>
      </w:r>
    </w:p>
    <w:p w14:paraId="26E19977" w14:textId="77777777" w:rsidR="00B65E4F" w:rsidRDefault="00E85161">
      <w:pPr>
        <w:spacing w:after="160"/>
      </w:pPr>
      <w:r>
        <w:t>The phase signal φ is the inverse tangent of the Hilbert transform divided by the amplitude. By convention, running along the curve: the top is -180 degrees, the bottom is +180 degrees, and zero sits halfway between. At the C38 reflection point, the corresponding phase value was somewhat less than 45 degrees (not exactly at the midpoint).</w:t>
      </w:r>
    </w:p>
    <w:p w14:paraId="37C934F0" w14:textId="77777777" w:rsidR="00B65E4F" w:rsidRDefault="00E85161">
      <w:pPr>
        <w:spacing w:after="160"/>
      </w:pPr>
      <w:r>
        <w:t xml:space="preserve">The phase continuously rotates (a full "screw turn") and then starts over. The time between full jumps, taken as a reciprocal, corresponds to the </w:t>
      </w:r>
      <w:r>
        <w:rPr>
          <w:b/>
          <w:bCs/>
          <w:color w:val="005563"/>
        </w:rPr>
        <w:t>instantaneous frequency</w:t>
      </w:r>
      <w:r>
        <w:t xml:space="preserve">. Character varies through the section: lower frequency content and unusual phase effects within the </w:t>
      </w:r>
      <w:proofErr w:type="spellStart"/>
      <w:r>
        <w:t>Yegua</w:t>
      </w:r>
      <w:proofErr w:type="spellEnd"/>
      <w:r>
        <w:t>, picking back up toward the unit's base.</w:t>
      </w:r>
    </w:p>
    <w:p w14:paraId="3D009DD6" w14:textId="77777777" w:rsidR="00B65E4F" w:rsidRDefault="00E85161">
      <w:pPr>
        <w:spacing w:after="160"/>
      </w:pPr>
      <w:r>
        <w:t>Plotted as points on the complex plane (Cartesian coordinates: Hilbert transform on one axis, real trace on the other), a short vector corresponds to noisier data (small envelope), while a long vector corresponds to a strong envelope value. The direction of rotation (clockwise or counterclockwise) was not indicated in the plot.</w:t>
      </w:r>
    </w:p>
    <w:p w14:paraId="5BB3F734" w14:textId="77777777" w:rsidR="00B65E4F" w:rsidRDefault="00E85161">
      <w:pPr>
        <w:spacing w:after="160"/>
      </w:pPr>
      <w:r>
        <w:t>At any instant of time:</w:t>
      </w:r>
    </w:p>
    <w:p w14:paraId="221F6547" w14:textId="77777777" w:rsidR="00B65E4F" w:rsidRDefault="00E85161">
      <w:pPr>
        <w:pStyle w:val="ListParagraph"/>
        <w:numPr>
          <w:ilvl w:val="0"/>
          <w:numId w:val="1"/>
        </w:numPr>
        <w:spacing w:after="80"/>
      </w:pPr>
      <w:r>
        <w:t xml:space="preserve">Real part = </w:t>
      </w:r>
      <w:r>
        <w:rPr>
          <w:b/>
          <w:bCs/>
          <w:color w:val="005563"/>
        </w:rPr>
        <w:t>E · cos(φ)</w:t>
      </w:r>
    </w:p>
    <w:p w14:paraId="297D1109" w14:textId="77777777" w:rsidR="00B65E4F" w:rsidRDefault="00E85161">
      <w:pPr>
        <w:pStyle w:val="ListParagraph"/>
        <w:numPr>
          <w:ilvl w:val="0"/>
          <w:numId w:val="1"/>
        </w:numPr>
        <w:spacing w:after="80"/>
      </w:pPr>
      <w:r>
        <w:t xml:space="preserve">Imaginary part = </w:t>
      </w:r>
      <w:r>
        <w:rPr>
          <w:b/>
          <w:bCs/>
          <w:color w:val="005563"/>
        </w:rPr>
        <w:t>E · sin(φ)</w:t>
      </w:r>
    </w:p>
    <w:p w14:paraId="3E03619C" w14:textId="77777777" w:rsidR="00B65E4F" w:rsidRDefault="00E85161">
      <w:pPr>
        <w:spacing w:after="160"/>
      </w:pPr>
      <w:r>
        <w:t xml:space="preserve">E is "the length of the vector" (how fast you're galloping); φ is "the rotator part" (like clock time - it doesn't change </w:t>
      </w:r>
      <w:proofErr w:type="gramStart"/>
      <w:r>
        <w:t>length,</w:t>
      </w:r>
      <w:proofErr w:type="gramEnd"/>
      <w:r>
        <w:t xml:space="preserve"> all length information is in the envelope).</w:t>
      </w:r>
    </w:p>
    <w:p w14:paraId="22C46142" w14:textId="77777777" w:rsidR="00B65E4F" w:rsidRDefault="00E85161">
      <w:pPr>
        <w:spacing w:after="160"/>
      </w:pPr>
      <w:r>
        <w:lastRenderedPageBreak/>
        <w:t xml:space="preserve">For the </w:t>
      </w:r>
      <w:r>
        <w:rPr>
          <w:b/>
          <w:bCs/>
          <w:color w:val="005563"/>
        </w:rPr>
        <w:t>C38</w:t>
      </w:r>
      <w:r>
        <w:t xml:space="preserve"> reflection, the true reflection falls between two samples, close to the real-axis origin, with one sample slightly below zero and one slightly above for the Hilbert transform value. For the </w:t>
      </w:r>
      <w:r>
        <w:rPr>
          <w:b/>
          <w:bCs/>
          <w:color w:val="005563"/>
        </w:rPr>
        <w:t>F11</w:t>
      </w:r>
      <w:r>
        <w:t xml:space="preserve"> reflection, three samples are involved, and the zero point for phase is close to one of the actual samples.</w:t>
      </w:r>
    </w:p>
    <w:p w14:paraId="62D3F4AB" w14:textId="77777777" w:rsidR="00B65E4F" w:rsidRDefault="00E85161">
      <w:pPr>
        <w:pStyle w:val="Heading2"/>
        <w:spacing w:before="320" w:after="140"/>
      </w:pPr>
      <w:r>
        <w:rPr>
          <w:rFonts w:ascii="Noto Sans Semibold" w:eastAsia="Noto Sans Semibold" w:hAnsi="Noto Sans Semibold" w:cs="Noto Sans Semibold"/>
          <w:b/>
          <w:bCs/>
          <w:color w:val="0080A8"/>
          <w:sz w:val="30"/>
          <w:szCs w:val="30"/>
        </w:rPr>
        <w:t>[16:05] Instantaneous Frequency</w:t>
      </w:r>
    </w:p>
    <w:p w14:paraId="785E4033" w14:textId="77777777" w:rsidR="00B65E4F" w:rsidRDefault="00E85161">
      <w:pPr>
        <w:spacing w:after="160"/>
      </w:pPr>
      <w:r>
        <w:t>The frequency is the slope of the phase - plotted as a blue curve, alongside the envelope, starting with just the derivative of the phase.</w:t>
      </w:r>
    </w:p>
    <w:p w14:paraId="52D1DCF0" w14:textId="77777777" w:rsidR="00B65E4F" w:rsidRDefault="00B65E4F">
      <w:pPr>
        <w:pBdr>
          <w:bottom w:val="single" w:sz="12" w:space="1" w:color="F7941D"/>
        </w:pBdr>
        <w:spacing w:before="120" w:after="240"/>
      </w:pPr>
    </w:p>
    <w:p w14:paraId="5815B921" w14:textId="77777777" w:rsidR="00B65E4F" w:rsidRDefault="00E85161">
      <w:pPr>
        <w:pStyle w:val="Heading2"/>
        <w:spacing w:before="320" w:after="140"/>
      </w:pPr>
      <w:r>
        <w:rPr>
          <w:rFonts w:ascii="Noto Sans Semibold" w:eastAsia="Noto Sans Semibold" w:hAnsi="Noto Sans Semibold" w:cs="Noto Sans Semibold"/>
          <w:b/>
          <w:bCs/>
          <w:color w:val="0080A8"/>
          <w:sz w:val="30"/>
          <w:szCs w:val="30"/>
        </w:rPr>
        <w:t>[16:05] Topic 2: A Toolkit of Additional Instantaneous Attributes</w:t>
      </w:r>
    </w:p>
    <w:p w14:paraId="546C0DF0" w14:textId="77777777" w:rsidR="00B65E4F" w:rsidRDefault="00E85161">
      <w:pPr>
        <w:pStyle w:val="Heading3"/>
        <w:spacing w:before="240" w:after="100"/>
      </w:pPr>
      <w:r>
        <w:rPr>
          <w:rFonts w:ascii="Noto Sans Semibold" w:eastAsia="Noto Sans Semibold" w:hAnsi="Noto Sans Semibold" w:cs="Noto Sans Semibold"/>
          <w:b/>
          <w:bCs/>
          <w:color w:val="005563"/>
        </w:rPr>
        <w:t>Normalized Amplitude</w:t>
      </w:r>
    </w:p>
    <w:p w14:paraId="505FA00E" w14:textId="77777777" w:rsidR="00B65E4F" w:rsidRDefault="00E85161">
      <w:pPr>
        <w:spacing w:after="160"/>
      </w:pPr>
      <w:r>
        <w:t xml:space="preserve">The normalized amplitude washes out the amplitude effect - boosting subtle amplitude variations (e.g., within the low-amplitude </w:t>
      </w:r>
      <w:proofErr w:type="spellStart"/>
      <w:r>
        <w:t>Yegua</w:t>
      </w:r>
      <w:proofErr w:type="spellEnd"/>
      <w:r>
        <w:t xml:space="preserve"> interval) that might otherwise be hard to see. There is no single attribute that tells the whole story; it's the variety of attributes together that </w:t>
      </w:r>
      <w:proofErr w:type="gramStart"/>
      <w:r>
        <w:t>reveals</w:t>
      </w:r>
      <w:proofErr w:type="gramEnd"/>
      <w:r>
        <w:t xml:space="preserve"> what's going on. Normalized amplitude can reveal subtle structure by boosting amplitude relative to what's above and below.</w:t>
      </w:r>
    </w:p>
    <w:p w14:paraId="7F8C1A30" w14:textId="77777777" w:rsidR="00B65E4F" w:rsidRDefault="00E85161">
      <w:pPr>
        <w:spacing w:after="160"/>
      </w:pPr>
      <w:r>
        <w:t>Calculated as:</w:t>
      </w:r>
    </w:p>
    <w:p w14:paraId="3CD5B33A" w14:textId="77777777" w:rsidR="00B65E4F" w:rsidRDefault="00E85161">
      <w:pPr>
        <w:spacing w:after="160"/>
      </w:pPr>
      <w:r>
        <w:rPr>
          <w:b/>
          <w:bCs/>
          <w:color w:val="005563"/>
        </w:rPr>
        <w:t>Ā = cos(φ)</w:t>
      </w:r>
    </w:p>
    <w:p w14:paraId="6D49816C" w14:textId="77777777" w:rsidR="00B65E4F" w:rsidRDefault="00E85161">
      <w:pPr>
        <w:spacing w:after="160"/>
      </w:pPr>
      <w:r>
        <w:t>This ignores envelope effects entirely - just the cosine of the phase. When phase = 0, cosine = 1 (a large positive value); the cosine changes polarity from positive to negative as phase crosses through the cycle, which is why normalized amplitude crosses zero and shows polarity effects while amplitude information is washed out.</w:t>
      </w:r>
    </w:p>
    <w:p w14:paraId="37F705C5" w14:textId="77777777" w:rsidR="00B65E4F" w:rsidRDefault="00E85161">
      <w:pPr>
        <w:pStyle w:val="Heading3"/>
        <w:spacing w:before="240" w:after="100"/>
      </w:pPr>
      <w:r>
        <w:rPr>
          <w:rFonts w:ascii="Noto Sans Semibold" w:eastAsia="Noto Sans Semibold" w:hAnsi="Noto Sans Semibold" w:cs="Noto Sans Semibold"/>
          <w:b/>
          <w:bCs/>
          <w:color w:val="005563"/>
        </w:rPr>
        <w:t>First and Second Derivatives of the Envelope</w:t>
      </w:r>
    </w:p>
    <w:p w14:paraId="1AA52206" w14:textId="77777777" w:rsidR="00B65E4F" w:rsidRDefault="00E85161">
      <w:pPr>
        <w:spacing w:after="160"/>
      </w:pPr>
      <w:r>
        <w:t xml:space="preserve">Since the envelope is </w:t>
      </w:r>
      <w:proofErr w:type="gramStart"/>
      <w:r>
        <w:t>a vector</w:t>
      </w:r>
      <w:proofErr w:type="gramEnd"/>
      <w:r>
        <w:t xml:space="preserve"> length, it is always positive (variable-area filled). Looking at the first derivative and then the second derivative, both show increasing "choppiness" - the second derivative always appears higher frequency, not because there's no low-frequency content, but because differentiation accentuates higher frequencies in the spectrum.</w:t>
      </w:r>
    </w:p>
    <w:p w14:paraId="4C16F049" w14:textId="77777777" w:rsidR="00B65E4F" w:rsidRDefault="00E85161">
      <w:pPr>
        <w:spacing w:after="160"/>
      </w:pPr>
      <w:r>
        <w:t>You can calculate the first derivative from the slope between two samples, and the second derivative using three points directly, or by taking the derivative of the derivative.</w:t>
      </w:r>
    </w:p>
    <w:p w14:paraId="270CEB86" w14:textId="77777777" w:rsidR="00B65E4F" w:rsidRDefault="00E85161">
      <w:pPr>
        <w:pStyle w:val="Heading3"/>
        <w:spacing w:before="240" w:after="100"/>
      </w:pPr>
      <w:r>
        <w:rPr>
          <w:rFonts w:ascii="Noto Sans Semibold" w:eastAsia="Noto Sans Semibold" w:hAnsi="Noto Sans Semibold" w:cs="Noto Sans Semibold"/>
          <w:b/>
          <w:bCs/>
          <w:color w:val="005563"/>
        </w:rPr>
        <w:t>Acceleration of Phase</w:t>
      </w:r>
    </w:p>
    <w:p w14:paraId="35B446B4" w14:textId="77777777" w:rsidR="00B65E4F" w:rsidRDefault="00E85161">
      <w:pPr>
        <w:spacing w:after="160"/>
      </w:pPr>
      <w:r>
        <w:t xml:space="preserve">The </w:t>
      </w:r>
      <w:r>
        <w:rPr>
          <w:b/>
          <w:bCs/>
          <w:color w:val="005563"/>
        </w:rPr>
        <w:t>acceleration of phase</w:t>
      </w:r>
      <w:r>
        <w:t xml:space="preserve"> is the derivative of frequency with respect to time - the second derivative of phase. Since the phase rotates at roughly constant rate, its acceleration should be close to a constant </w:t>
      </w:r>
      <w:proofErr w:type="gramStart"/>
      <w:r>
        <w:t>value, but</w:t>
      </w:r>
      <w:proofErr w:type="gramEnd"/>
      <w:r>
        <w:t xml:space="preserve"> shows occasional "hiccups" corresponding to real geologic or data effects. Bob Hardage was among the first to develop diagnostic uses for acceleration of phase, which also reveals information about instantaneous frequency.</w:t>
      </w:r>
    </w:p>
    <w:p w14:paraId="600924C1" w14:textId="77777777" w:rsidR="00B65E4F" w:rsidRDefault="00E85161">
      <w:pPr>
        <w:pStyle w:val="Heading3"/>
        <w:spacing w:before="240" w:after="100"/>
      </w:pPr>
      <w:r>
        <w:rPr>
          <w:rFonts w:ascii="Noto Sans Semibold" w:eastAsia="Noto Sans Semibold" w:hAnsi="Noto Sans Semibold" w:cs="Noto Sans Semibold"/>
          <w:b/>
          <w:bCs/>
          <w:color w:val="005563"/>
        </w:rPr>
        <w:t>Bandwidth</w:t>
      </w:r>
    </w:p>
    <w:p w14:paraId="59D3F73F" w14:textId="77777777" w:rsidR="00B65E4F" w:rsidRDefault="00E85161">
      <w:pPr>
        <w:spacing w:after="160"/>
      </w:pPr>
      <w:r>
        <w:t>Bandwidth is defined as:</w:t>
      </w:r>
    </w:p>
    <w:p w14:paraId="33C124BF" w14:textId="77777777" w:rsidR="00B65E4F" w:rsidRDefault="00E85161">
      <w:pPr>
        <w:spacing w:after="160"/>
      </w:pPr>
      <w:r>
        <w:rPr>
          <w:b/>
          <w:bCs/>
          <w:color w:val="005563"/>
        </w:rPr>
        <w:lastRenderedPageBreak/>
        <w:t xml:space="preserve">Bandwidth ∝ </w:t>
      </w:r>
      <w:proofErr w:type="gramStart"/>
      <w:r>
        <w:rPr>
          <w:b/>
          <w:bCs/>
          <w:color w:val="005563"/>
        </w:rPr>
        <w:t>√(</w:t>
      </w:r>
      <w:proofErr w:type="gramEnd"/>
      <w:r>
        <w:rPr>
          <w:b/>
          <w:bCs/>
          <w:color w:val="005563"/>
        </w:rPr>
        <w:t>|</w:t>
      </w:r>
      <w:proofErr w:type="spellStart"/>
      <w:r>
        <w:rPr>
          <w:b/>
          <w:bCs/>
          <w:color w:val="005563"/>
        </w:rPr>
        <w:t>dE</w:t>
      </w:r>
      <w:proofErr w:type="spellEnd"/>
      <w:r>
        <w:rPr>
          <w:b/>
          <w:bCs/>
          <w:color w:val="005563"/>
        </w:rPr>
        <w:t>/dt| / E)</w:t>
      </w:r>
    </w:p>
    <w:p w14:paraId="13AB8CB4" w14:textId="77777777" w:rsidR="00B65E4F" w:rsidRDefault="00E85161">
      <w:pPr>
        <w:spacing w:after="160"/>
      </w:pPr>
      <w:r>
        <w:t>The square root acts as a nonlinear compression (e.g., going from result 2 to 4 requires the underlying fraction to go from 4 to 16) - so bandwidth changes more gradually and doesn't jump around as abruptly as the raw fraction would. Bandwidth is typically divided by 2π (a step that's often skipped in practice). Since it's based on the envelope and its first derivative (which have their own "hiccups"), bandwidth is expected to change, but not abruptly.</w:t>
      </w:r>
    </w:p>
    <w:p w14:paraId="37419CA6" w14:textId="77777777" w:rsidR="00B65E4F" w:rsidRDefault="00E85161">
      <w:pPr>
        <w:pStyle w:val="Heading3"/>
        <w:spacing w:before="240" w:after="100"/>
      </w:pPr>
      <w:r>
        <w:rPr>
          <w:rFonts w:ascii="Noto Sans Semibold" w:eastAsia="Noto Sans Semibold" w:hAnsi="Noto Sans Semibold" w:cs="Noto Sans Semibold"/>
          <w:b/>
          <w:bCs/>
          <w:color w:val="005563"/>
        </w:rPr>
        <w:t>Smooth Frequency</w:t>
      </w:r>
    </w:p>
    <w:p w14:paraId="6B235C2D" w14:textId="77777777" w:rsidR="00B65E4F" w:rsidRDefault="00E85161">
      <w:pPr>
        <w:spacing w:after="160"/>
      </w:pPr>
      <w:r>
        <w:t xml:space="preserve">Smooth frequency is simply instantaneous frequency convolved with a smoothing operator (e.g., a boxcar/three- or five-point running average), producing a </w:t>
      </w:r>
      <w:proofErr w:type="gramStart"/>
      <w:r>
        <w:t>smoothed</w:t>
      </w:r>
      <w:proofErr w:type="gramEnd"/>
      <w:r>
        <w:t xml:space="preserve"> instantaneous frequency curve.</w:t>
      </w:r>
    </w:p>
    <w:p w14:paraId="46941C50" w14:textId="77777777" w:rsidR="00B65E4F" w:rsidRDefault="00B65E4F">
      <w:pPr>
        <w:pBdr>
          <w:bottom w:val="single" w:sz="12" w:space="1" w:color="F7941D"/>
        </w:pBdr>
        <w:spacing w:before="120" w:after="240"/>
      </w:pPr>
    </w:p>
    <w:p w14:paraId="3B0F0D8B" w14:textId="77777777" w:rsidR="00B65E4F" w:rsidRDefault="00E85161">
      <w:pPr>
        <w:pStyle w:val="Heading2"/>
        <w:spacing w:before="320" w:after="140"/>
      </w:pPr>
      <w:r>
        <w:rPr>
          <w:rFonts w:ascii="Noto Sans Semibold" w:eastAsia="Noto Sans Semibold" w:hAnsi="Noto Sans Semibold" w:cs="Noto Sans Semibold"/>
          <w:b/>
          <w:bCs/>
          <w:color w:val="0080A8"/>
          <w:sz w:val="30"/>
          <w:szCs w:val="30"/>
        </w:rPr>
        <w:t>[24:38] Topic 3: Instantaneous Layer Attributes</w:t>
      </w:r>
    </w:p>
    <w:p w14:paraId="4B87573A" w14:textId="77777777" w:rsidR="00B65E4F" w:rsidRDefault="00E85161">
      <w:pPr>
        <w:pStyle w:val="Heading3"/>
        <w:spacing w:before="240" w:after="100"/>
      </w:pPr>
      <w:r>
        <w:rPr>
          <w:rFonts w:ascii="Noto Sans Semibold" w:eastAsia="Noto Sans Semibold" w:hAnsi="Noto Sans Semibold" w:cs="Noto Sans Semibold"/>
          <w:b/>
          <w:bCs/>
          <w:color w:val="005563"/>
        </w:rPr>
        <w:t>Thin Bed</w:t>
      </w:r>
    </w:p>
    <w:p w14:paraId="222A1BB9" w14:textId="77777777" w:rsidR="00B65E4F" w:rsidRDefault="00E85161">
      <w:pPr>
        <w:spacing w:after="160"/>
      </w:pPr>
      <w:r>
        <w:rPr>
          <w:b/>
          <w:bCs/>
          <w:color w:val="005563"/>
        </w:rPr>
        <w:t>Thin bed = instantaneous frequency − smooth frequency</w:t>
      </w:r>
    </w:p>
    <w:p w14:paraId="44763EE8" w14:textId="77777777" w:rsidR="00B65E4F" w:rsidRDefault="00E85161">
      <w:pPr>
        <w:spacing w:after="160"/>
      </w:pPr>
      <w:r>
        <w:t>This is simply the departure ("delta f") from the smooth trend, and it inherits the "hiccups" seen in instantaneous frequency.</w:t>
      </w:r>
    </w:p>
    <w:p w14:paraId="075814B0" w14:textId="77777777" w:rsidR="00B65E4F" w:rsidRDefault="00E85161">
      <w:pPr>
        <w:pStyle w:val="Heading3"/>
        <w:spacing w:before="240" w:after="100"/>
      </w:pPr>
      <w:r>
        <w:rPr>
          <w:rFonts w:ascii="Noto Sans Semibold" w:eastAsia="Noto Sans Semibold" w:hAnsi="Noto Sans Semibold" w:cs="Noto Sans Semibold"/>
          <w:b/>
          <w:bCs/>
          <w:color w:val="005563"/>
        </w:rPr>
        <w:t>Q (Instantaneous Estimate)</w:t>
      </w:r>
    </w:p>
    <w:p w14:paraId="591E6593" w14:textId="77777777" w:rsidR="00B65E4F" w:rsidRDefault="00E85161">
      <w:pPr>
        <w:spacing w:after="160"/>
      </w:pPr>
      <w:r>
        <w:t>Calculated as the envelope divided by the first derivative of the envelope, multiplied by frequency:</w:t>
      </w:r>
    </w:p>
    <w:p w14:paraId="7E2B96BC" w14:textId="77777777" w:rsidR="00B65E4F" w:rsidRDefault="00E85161">
      <w:pPr>
        <w:spacing w:after="160"/>
      </w:pPr>
      <w:r>
        <w:rPr>
          <w:b/>
          <w:bCs/>
          <w:color w:val="005563"/>
        </w:rPr>
        <w:t>Q ∝ (E / (</w:t>
      </w:r>
      <w:proofErr w:type="spellStart"/>
      <w:r>
        <w:rPr>
          <w:b/>
          <w:bCs/>
          <w:color w:val="005563"/>
        </w:rPr>
        <w:t>dE</w:t>
      </w:r>
      <w:proofErr w:type="spellEnd"/>
      <w:r>
        <w:rPr>
          <w:b/>
          <w:bCs/>
          <w:color w:val="005563"/>
        </w:rPr>
        <w:t>/dt</w:t>
      </w:r>
      <w:proofErr w:type="gramStart"/>
      <w:r>
        <w:rPr>
          <w:b/>
          <w:bCs/>
          <w:color w:val="005563"/>
        </w:rPr>
        <w:t>)) ·</w:t>
      </w:r>
      <w:proofErr w:type="gramEnd"/>
      <w:r>
        <w:rPr>
          <w:b/>
          <w:bCs/>
          <w:color w:val="005563"/>
        </w:rPr>
        <w:t xml:space="preserve"> frequency</w:t>
      </w:r>
    </w:p>
    <w:p w14:paraId="69429E6F" w14:textId="77777777" w:rsidR="00B65E4F" w:rsidRDefault="00E85161">
      <w:pPr>
        <w:spacing w:after="160"/>
      </w:pPr>
      <w:r>
        <w:t>Because it divides by a derivative, this signal shows sharp spikes ("hiccups") wherever the envelope derivative does something unusual, and these don't necessarily line up with earlier hiccups seen in other attributes. Many experienced attribute users don't find much value in this particular instantaneous Q estimate - for the most part it's fairly uninteresting except at the "hiccup" locations, and it's unclear whether those locations carry real geologic significance (diffractions, interbed multiples, bed t</w:t>
      </w:r>
      <w:r>
        <w:t>hickening/thinning, changing reflection coefficients) without direct inspection of the data.</w:t>
      </w:r>
    </w:p>
    <w:p w14:paraId="3BC4F725" w14:textId="77777777" w:rsidR="00B65E4F" w:rsidRDefault="00E85161">
      <w:pPr>
        <w:pStyle w:val="Heading3"/>
        <w:spacing w:before="240" w:after="100"/>
      </w:pPr>
      <w:r>
        <w:rPr>
          <w:rFonts w:ascii="Noto Sans Semibold" w:eastAsia="Noto Sans Semibold" w:hAnsi="Noto Sans Semibold" w:cs="Noto Sans Semibold"/>
          <w:b/>
          <w:bCs/>
          <w:color w:val="005563"/>
        </w:rPr>
        <w:t>Attenuation</w:t>
      </w:r>
    </w:p>
    <w:p w14:paraId="0E4A12B9" w14:textId="77777777" w:rsidR="00B65E4F" w:rsidRDefault="00E85161">
      <w:pPr>
        <w:spacing w:after="160"/>
      </w:pPr>
      <w:r>
        <w:rPr>
          <w:b/>
          <w:bCs/>
          <w:color w:val="005563"/>
        </w:rPr>
        <w:t>Attenuation = |</w:t>
      </w:r>
      <w:proofErr w:type="spellStart"/>
      <w:r>
        <w:rPr>
          <w:b/>
          <w:bCs/>
          <w:color w:val="005563"/>
        </w:rPr>
        <w:t>dE</w:t>
      </w:r>
      <w:proofErr w:type="spellEnd"/>
      <w:r>
        <w:rPr>
          <w:b/>
          <w:bCs/>
          <w:color w:val="005563"/>
        </w:rPr>
        <w:t>/dt| / smooth frequency</w:t>
      </w:r>
    </w:p>
    <w:p w14:paraId="4ABCF33C" w14:textId="77777777" w:rsidR="00B65E4F" w:rsidRDefault="00E85161">
      <w:pPr>
        <w:spacing w:after="160"/>
      </w:pPr>
      <w:r>
        <w:t xml:space="preserve">Because absolute value is used, attenuation is always positive (and the display is always "filled in," rarely reaching zero, since smooth frequency rarely reaches zero). Some </w:t>
      </w:r>
      <w:proofErr w:type="gramStart"/>
      <w:r>
        <w:t>character is</w:t>
      </w:r>
      <w:proofErr w:type="gramEnd"/>
      <w:r>
        <w:t xml:space="preserve"> visible, mostly driven by the envelope's first derivative rather than by smooth frequency changes.</w:t>
      </w:r>
    </w:p>
    <w:p w14:paraId="4DCC2F32" w14:textId="77777777" w:rsidR="00B65E4F" w:rsidRDefault="00E85161">
      <w:pPr>
        <w:pStyle w:val="Heading3"/>
        <w:spacing w:before="240" w:after="100"/>
      </w:pPr>
      <w:r>
        <w:rPr>
          <w:rFonts w:ascii="Noto Sans Semibold" w:eastAsia="Noto Sans Semibold" w:hAnsi="Noto Sans Semibold" w:cs="Noto Sans Semibold"/>
          <w:b/>
          <w:bCs/>
          <w:color w:val="005563"/>
        </w:rPr>
        <w:t>Sweetness</w:t>
      </w:r>
    </w:p>
    <w:p w14:paraId="2D3B684F" w14:textId="77777777" w:rsidR="00B65E4F" w:rsidRDefault="00E85161">
      <w:pPr>
        <w:spacing w:after="160"/>
      </w:pPr>
      <w:r>
        <w:rPr>
          <w:b/>
          <w:bCs/>
          <w:color w:val="005563"/>
        </w:rPr>
        <w:t>Sweetness = envelope / smooth (average) frequency</w:t>
      </w:r>
    </w:p>
    <w:p w14:paraId="5B1D5BB1" w14:textId="77777777" w:rsidR="00B65E4F" w:rsidRDefault="00E85161">
      <w:pPr>
        <w:spacing w:after="160"/>
      </w:pPr>
      <w:r>
        <w:t xml:space="preserve">Sweetness was originally published as an indicator of gas effects. Since it's a ratio, it's affected by both numerator and denominator. The envelope varies smoothly, and so does smooth frequency, so sweetness tends to be a </w:t>
      </w:r>
      <w:proofErr w:type="gramStart"/>
      <w:r>
        <w:t>smoothly</w:t>
      </w:r>
      <w:proofErr w:type="gramEnd"/>
      <w:r>
        <w:t>, slowly varying attribute.</w:t>
      </w:r>
    </w:p>
    <w:p w14:paraId="10536999" w14:textId="77777777" w:rsidR="00B65E4F" w:rsidRDefault="00E85161">
      <w:pPr>
        <w:pStyle w:val="Heading3"/>
        <w:spacing w:before="240" w:after="100"/>
      </w:pPr>
      <w:r>
        <w:rPr>
          <w:rFonts w:ascii="Noto Sans Semibold" w:eastAsia="Noto Sans Semibold" w:hAnsi="Noto Sans Semibold" w:cs="Noto Sans Semibold"/>
          <w:b/>
          <w:bCs/>
          <w:color w:val="005563"/>
        </w:rPr>
        <w:lastRenderedPageBreak/>
        <w:t>Relative Acoustic Impedance</w:t>
      </w:r>
    </w:p>
    <w:p w14:paraId="6B06D351" w14:textId="77777777" w:rsidR="00B65E4F" w:rsidRDefault="00E85161">
      <w:pPr>
        <w:spacing w:after="160"/>
      </w:pPr>
      <w:r>
        <w:t>Calculated as a smoothing operator (boxcar, Hamming, or Hanning window) convolved with the difference between A(t) and its average value, integrated from zero to t. Unlike differentiation (which accentuates high frequencies), integration is a low-frequency enhancement operator.</w:t>
      </w:r>
    </w:p>
    <w:p w14:paraId="7FE5C83A" w14:textId="77777777" w:rsidR="00B65E4F" w:rsidRDefault="00B65E4F">
      <w:pPr>
        <w:pBdr>
          <w:bottom w:val="single" w:sz="12" w:space="1" w:color="F7941D"/>
        </w:pBdr>
        <w:spacing w:before="120" w:after="240"/>
      </w:pPr>
    </w:p>
    <w:p w14:paraId="2D3F5860" w14:textId="77777777" w:rsidR="00B65E4F" w:rsidRDefault="00E85161">
      <w:pPr>
        <w:pStyle w:val="Heading2"/>
        <w:spacing w:before="320" w:after="140"/>
      </w:pPr>
      <w:r>
        <w:rPr>
          <w:rFonts w:ascii="Noto Sans Semibold" w:eastAsia="Noto Sans Semibold" w:hAnsi="Noto Sans Semibold" w:cs="Noto Sans Semibold"/>
          <w:b/>
          <w:bCs/>
          <w:color w:val="0080A8"/>
          <w:sz w:val="30"/>
          <w:szCs w:val="30"/>
        </w:rPr>
        <w:t>[29:09] Topic 4: Basic Banded Attributes</w:t>
      </w:r>
    </w:p>
    <w:p w14:paraId="722E25BA" w14:textId="77777777" w:rsidR="00B65E4F" w:rsidRDefault="00E85161">
      <w:pPr>
        <w:pStyle w:val="Heading3"/>
        <w:spacing w:before="240" w:after="100"/>
      </w:pPr>
      <w:r>
        <w:rPr>
          <w:rFonts w:ascii="Noto Sans Semibold" w:eastAsia="Noto Sans Semibold" w:hAnsi="Noto Sans Semibold" w:cs="Noto Sans Semibold"/>
          <w:b/>
          <w:bCs/>
          <w:color w:val="005563"/>
        </w:rPr>
        <w:t>Phase Breaks</w:t>
      </w:r>
    </w:p>
    <w:p w14:paraId="6F6A3C04" w14:textId="77777777" w:rsidR="00B65E4F" w:rsidRDefault="00E85161">
      <w:pPr>
        <w:spacing w:after="160"/>
      </w:pPr>
      <w:r>
        <w:t xml:space="preserve">Using a picking operator, large phase discontinuities are picked (e.g., the wraparound from -180 to +180 degrees), then convolved with a small Hanning window purely to give the picks visual width (not as a smoothing operation). The result is the </w:t>
      </w:r>
      <w:r>
        <w:rPr>
          <w:b/>
          <w:bCs/>
          <w:color w:val="005563"/>
        </w:rPr>
        <w:t>phase break signal</w:t>
      </w:r>
      <w:r>
        <w:t xml:space="preserve"> - markers of structural discontinuities, useful for identifying structural features and stratigraphic pinch-outs.</w:t>
      </w:r>
    </w:p>
    <w:p w14:paraId="598D5193" w14:textId="77777777" w:rsidR="00B65E4F" w:rsidRDefault="00E85161">
      <w:pPr>
        <w:pStyle w:val="Heading3"/>
        <w:spacing w:before="240" w:after="100"/>
      </w:pPr>
      <w:r>
        <w:rPr>
          <w:rFonts w:ascii="Noto Sans Semibold" w:eastAsia="Noto Sans Semibold" w:hAnsi="Noto Sans Semibold" w:cs="Noto Sans Semibold"/>
          <w:b/>
          <w:bCs/>
          <w:color w:val="005563"/>
        </w:rPr>
        <w:t>Energy Bands on Phase Breaks</w:t>
      </w:r>
    </w:p>
    <w:p w14:paraId="1D7F5271" w14:textId="77777777" w:rsidR="00B65E4F" w:rsidRDefault="00E85161">
      <w:pPr>
        <w:spacing w:after="160"/>
      </w:pPr>
      <w:r>
        <w:t xml:space="preserve">Between each pair of consecutive phase breaks, the average envelope value is assigned across that entire interval, producing a blocky/boxcar-like signal. For example, between the phase breaks bracketing the C38 reflection (a strong reflector, likely a flooding surface), the energy band value is high; other intervals (e.g., middle-to-upper </w:t>
      </w:r>
      <w:proofErr w:type="spellStart"/>
      <w:r>
        <w:t>Yegua</w:t>
      </w:r>
      <w:proofErr w:type="spellEnd"/>
      <w:r>
        <w:t>) show lower values.</w:t>
      </w:r>
    </w:p>
    <w:p w14:paraId="388A6AF4" w14:textId="77777777" w:rsidR="00B65E4F" w:rsidRDefault="00E85161">
      <w:pPr>
        <w:pStyle w:val="Heading3"/>
        <w:spacing w:before="240" w:after="100"/>
      </w:pPr>
      <w:r>
        <w:rPr>
          <w:rFonts w:ascii="Noto Sans Semibold" w:eastAsia="Noto Sans Semibold" w:hAnsi="Noto Sans Semibold" w:cs="Noto Sans Semibold"/>
          <w:b/>
          <w:bCs/>
          <w:color w:val="005563"/>
        </w:rPr>
        <w:t>Envelope Breaks</w:t>
      </w:r>
    </w:p>
    <w:p w14:paraId="3135EB6F" w14:textId="77777777" w:rsidR="00B65E4F" w:rsidRDefault="00E85161">
      <w:pPr>
        <w:spacing w:after="160"/>
      </w:pPr>
      <w:proofErr w:type="gramStart"/>
      <w:r>
        <w:t>Similar to</w:t>
      </w:r>
      <w:proofErr w:type="gramEnd"/>
      <w:r>
        <w:t xml:space="preserve"> phase </w:t>
      </w:r>
      <w:proofErr w:type="gramStart"/>
      <w:r>
        <w:t>breaks, but</w:t>
      </w:r>
      <w:proofErr w:type="gramEnd"/>
      <w:r>
        <w:t xml:space="preserve"> picking the troughs (bottoms) of the envelope using an auto-picker, then applying the same Hanning-window marker treatment. Envelope breaks are fewer in count than phase breaks (reasonable, since a typical reflection wavelet has only two or three significant lobes before the next event). Phase breaks and envelope breaks can give different but related results - it's worth comparing both to see how closely they align.</w:t>
      </w:r>
    </w:p>
    <w:p w14:paraId="7C95BE2A" w14:textId="77777777" w:rsidR="00B65E4F" w:rsidRDefault="00E85161">
      <w:pPr>
        <w:pStyle w:val="Heading3"/>
        <w:spacing w:before="240" w:after="100"/>
      </w:pPr>
      <w:r>
        <w:rPr>
          <w:rFonts w:ascii="Noto Sans Semibold" w:eastAsia="Noto Sans Semibold" w:hAnsi="Noto Sans Semibold" w:cs="Noto Sans Semibold"/>
          <w:b/>
          <w:bCs/>
          <w:color w:val="005563"/>
        </w:rPr>
        <w:t>Energy Bands on Envelope Breaks</w:t>
      </w:r>
    </w:p>
    <w:p w14:paraId="17AD3DFB" w14:textId="77777777" w:rsidR="00B65E4F" w:rsidRDefault="00E85161">
      <w:pPr>
        <w:spacing w:after="160"/>
      </w:pPr>
      <w:r>
        <w:t xml:space="preserve">Same concept as energy bands on phase </w:t>
      </w:r>
      <w:proofErr w:type="gramStart"/>
      <w:r>
        <w:t>breaks, but</w:t>
      </w:r>
      <w:proofErr w:type="gramEnd"/>
      <w:r>
        <w:t xml:space="preserve"> computed between envelope breaks instead - spanning longer intervals (since there are fewer picks), while preserving similar overall character.</w:t>
      </w:r>
    </w:p>
    <w:p w14:paraId="6C2F8F3C" w14:textId="77777777" w:rsidR="00B65E4F" w:rsidRDefault="00E85161">
      <w:pPr>
        <w:pStyle w:val="Heading3"/>
        <w:spacing w:before="240" w:after="100"/>
      </w:pPr>
      <w:r>
        <w:rPr>
          <w:rFonts w:ascii="Noto Sans Semibold" w:eastAsia="Noto Sans Semibold" w:hAnsi="Noto Sans Semibold" w:cs="Noto Sans Semibold"/>
          <w:b/>
          <w:bCs/>
          <w:color w:val="005563"/>
        </w:rPr>
        <w:t>Frequency Bands on Phase Breaks</w:t>
      </w:r>
    </w:p>
    <w:p w14:paraId="7796F4D1" w14:textId="77777777" w:rsidR="00B65E4F" w:rsidRDefault="00E85161">
      <w:pPr>
        <w:spacing w:after="160"/>
      </w:pPr>
      <w:r>
        <w:t>The average instantaneous frequency between one phase break and the next, held constant across that interval. Example: at C38 the frequency band value was slightly lower than surrounding bands; at F11 the corresponding band was slightly higher at a slightly earlier time.</w:t>
      </w:r>
    </w:p>
    <w:p w14:paraId="753AF839" w14:textId="77777777" w:rsidR="00B65E4F" w:rsidRDefault="00B65E4F">
      <w:pPr>
        <w:pBdr>
          <w:bottom w:val="single" w:sz="12" w:space="1" w:color="F7941D"/>
        </w:pBdr>
        <w:spacing w:before="120" w:after="240"/>
      </w:pPr>
    </w:p>
    <w:p w14:paraId="72519E1C" w14:textId="77777777" w:rsidR="00B65E4F" w:rsidRDefault="00E85161">
      <w:pPr>
        <w:pStyle w:val="Heading2"/>
        <w:spacing w:before="320" w:after="140"/>
      </w:pPr>
      <w:r>
        <w:rPr>
          <w:rFonts w:ascii="Noto Sans Semibold" w:eastAsia="Noto Sans Semibold" w:hAnsi="Noto Sans Semibold" w:cs="Noto Sans Semibold"/>
          <w:b/>
          <w:bCs/>
          <w:color w:val="0080A8"/>
          <w:sz w:val="30"/>
          <w:szCs w:val="30"/>
        </w:rPr>
        <w:t>[34:00] Topic 5: Additional Banded Attributes</w:t>
      </w:r>
    </w:p>
    <w:p w14:paraId="402B9EAB" w14:textId="77777777" w:rsidR="00B65E4F" w:rsidRDefault="00E85161">
      <w:pPr>
        <w:spacing w:after="160"/>
      </w:pPr>
      <w:proofErr w:type="gramStart"/>
      <w:r>
        <w:t>A number of</w:t>
      </w:r>
      <w:proofErr w:type="gramEnd"/>
      <w:r>
        <w:t xml:space="preserve"> additional attributes can be computed on a banded basis using phase breaks or envelope breaks, including:</w:t>
      </w:r>
    </w:p>
    <w:p w14:paraId="6472E1C2" w14:textId="77777777" w:rsidR="00B65E4F" w:rsidRDefault="00E85161">
      <w:pPr>
        <w:pStyle w:val="ListParagraph"/>
        <w:numPr>
          <w:ilvl w:val="0"/>
          <w:numId w:val="1"/>
        </w:numPr>
        <w:spacing w:after="80"/>
      </w:pPr>
      <w:r>
        <w:t>Sweetness bands</w:t>
      </w:r>
    </w:p>
    <w:p w14:paraId="264BAEF0" w14:textId="77777777" w:rsidR="00B65E4F" w:rsidRDefault="00E85161">
      <w:pPr>
        <w:pStyle w:val="ListParagraph"/>
        <w:numPr>
          <w:ilvl w:val="0"/>
          <w:numId w:val="1"/>
        </w:numPr>
        <w:spacing w:after="80"/>
      </w:pPr>
      <w:r>
        <w:t>Relative acoustic impedance bands</w:t>
      </w:r>
    </w:p>
    <w:p w14:paraId="4082F066" w14:textId="77777777" w:rsidR="00B65E4F" w:rsidRDefault="00E85161">
      <w:pPr>
        <w:pStyle w:val="ListParagraph"/>
        <w:numPr>
          <w:ilvl w:val="0"/>
          <w:numId w:val="1"/>
        </w:numPr>
        <w:spacing w:after="80"/>
      </w:pPr>
      <w:r>
        <w:lastRenderedPageBreak/>
        <w:t>Q bands</w:t>
      </w:r>
    </w:p>
    <w:p w14:paraId="7A4D5045" w14:textId="77777777" w:rsidR="00B65E4F" w:rsidRDefault="00E85161">
      <w:pPr>
        <w:pStyle w:val="ListParagraph"/>
        <w:numPr>
          <w:ilvl w:val="0"/>
          <w:numId w:val="1"/>
        </w:numPr>
        <w:spacing w:after="80"/>
      </w:pPr>
      <w:r>
        <w:t>Bandwidth bands</w:t>
      </w:r>
    </w:p>
    <w:p w14:paraId="030D5165" w14:textId="77777777" w:rsidR="00B65E4F" w:rsidRDefault="00E85161">
      <w:pPr>
        <w:pStyle w:val="ListParagraph"/>
        <w:numPr>
          <w:ilvl w:val="0"/>
          <w:numId w:val="1"/>
        </w:numPr>
        <w:spacing w:after="80"/>
      </w:pPr>
      <w:r>
        <w:t>Attenuation bands</w:t>
      </w:r>
    </w:p>
    <w:p w14:paraId="30F83994" w14:textId="77777777" w:rsidR="00B65E4F" w:rsidRDefault="00E85161">
      <w:pPr>
        <w:pStyle w:val="ListParagraph"/>
        <w:numPr>
          <w:ilvl w:val="0"/>
          <w:numId w:val="1"/>
        </w:numPr>
        <w:spacing w:after="80"/>
      </w:pPr>
      <w:r>
        <w:t>Thin bed bands</w:t>
      </w:r>
    </w:p>
    <w:p w14:paraId="3DC5AAD9" w14:textId="77777777" w:rsidR="00B65E4F" w:rsidRDefault="00E85161">
      <w:pPr>
        <w:spacing w:after="160"/>
      </w:pPr>
      <w:r>
        <w:t>Whether these banded variants carry practical value depends on the specific dataset - exploration and testing are needed to determine which, if any, are diagnostic for a given geologic setting.</w:t>
      </w:r>
    </w:p>
    <w:p w14:paraId="63382DA2" w14:textId="77777777" w:rsidR="00B65E4F" w:rsidRDefault="00E85161">
      <w:pPr>
        <w:spacing w:after="160"/>
      </w:pPr>
      <w:r>
        <w:t xml:space="preserve">An important practical advantage of banded attributes: they are </w:t>
      </w:r>
      <w:r>
        <w:rPr>
          <w:b/>
          <w:bCs/>
          <w:color w:val="005563"/>
        </w:rPr>
        <w:t>less sensitive to mis-ties</w:t>
      </w:r>
      <w:r>
        <w:t xml:space="preserve"> than instantaneous attributes. For example, when working with AVO stacks (near, mid, far) that carry residual NMO (RNMO) effects, instantaneous attributes are directly affected by any resulting time mis-ties, while banding may "push through" some of those mis-tie issues.</w:t>
      </w:r>
    </w:p>
    <w:p w14:paraId="7D3B81C8" w14:textId="77777777" w:rsidR="00B65E4F" w:rsidRDefault="00B65E4F">
      <w:pPr>
        <w:pBdr>
          <w:bottom w:val="single" w:sz="12" w:space="1" w:color="F7941D"/>
        </w:pBdr>
        <w:spacing w:before="120" w:after="240"/>
      </w:pPr>
    </w:p>
    <w:p w14:paraId="6EEEBF01" w14:textId="77777777" w:rsidR="00B65E4F" w:rsidRDefault="00E85161">
      <w:pPr>
        <w:pStyle w:val="Heading2"/>
        <w:spacing w:before="320" w:after="140"/>
      </w:pPr>
      <w:r>
        <w:rPr>
          <w:rFonts w:ascii="Noto Sans Semibold" w:eastAsia="Noto Sans Semibold" w:hAnsi="Noto Sans Semibold" w:cs="Noto Sans Semibold"/>
          <w:b/>
          <w:bCs/>
          <w:color w:val="0080A8"/>
          <w:sz w:val="30"/>
          <w:szCs w:val="30"/>
        </w:rPr>
        <w:t>[38:36] Multi-Attribute Mis-Tie Sensitivity and Anticipated Resolution</w:t>
      </w:r>
    </w:p>
    <w:p w14:paraId="58227230" w14:textId="77777777" w:rsidR="00B65E4F" w:rsidRDefault="00E85161">
      <w:pPr>
        <w:spacing w:after="160"/>
      </w:pPr>
      <w:r>
        <w:t>A comparison of attribute categories:</w:t>
      </w:r>
    </w:p>
    <w:tbl>
      <w:tblPr>
        <w:tblW w:w="9360" w:type="dxa"/>
        <w:tblBorders>
          <w:top w:val="single" w:sz="4" w:space="0" w:color="CCCCCC"/>
          <w:left w:val="single" w:sz="4" w:space="0" w:color="CCCCCC"/>
          <w:bottom w:val="single" w:sz="4" w:space="0" w:color="CCCCCC"/>
          <w:right w:val="single" w:sz="4" w:space="0" w:color="CCCCCC"/>
          <w:insideH w:val="single" w:sz="2" w:space="0" w:color="DDDDDD"/>
          <w:insideV w:val="single" w:sz="2" w:space="0" w:color="DDDDDD"/>
        </w:tblBorders>
        <w:tblCellMar>
          <w:left w:w="10" w:type="dxa"/>
          <w:right w:w="10" w:type="dxa"/>
        </w:tblCellMar>
        <w:tblLook w:val="0000" w:firstRow="0" w:lastRow="0" w:firstColumn="0" w:lastColumn="0" w:noHBand="0" w:noVBand="0"/>
      </w:tblPr>
      <w:tblGrid>
        <w:gridCol w:w="2340"/>
        <w:gridCol w:w="2340"/>
        <w:gridCol w:w="2340"/>
        <w:gridCol w:w="2340"/>
      </w:tblGrid>
      <w:tr w:rsidR="00B65E4F" w14:paraId="6DE918CD" w14:textId="77777777">
        <w:tblPrEx>
          <w:tblCellMar>
            <w:top w:w="0" w:type="dxa"/>
            <w:bottom w:w="0" w:type="dxa"/>
          </w:tblCellMar>
        </w:tblPrEx>
        <w:trPr>
          <w:tblHeader/>
        </w:trPr>
        <w:tc>
          <w:tcPr>
            <w:tcW w:w="2340" w:type="dxa"/>
            <w:shd w:val="clear" w:color="auto" w:fill="005563"/>
            <w:tcMar>
              <w:top w:w="80" w:type="dxa"/>
              <w:left w:w="100" w:type="dxa"/>
              <w:bottom w:w="80" w:type="dxa"/>
              <w:right w:w="100" w:type="dxa"/>
            </w:tcMar>
          </w:tcPr>
          <w:p w14:paraId="3C8379C6" w14:textId="77777777" w:rsidR="00B65E4F" w:rsidRDefault="00E85161">
            <w:r>
              <w:rPr>
                <w:b/>
                <w:bCs/>
                <w:color w:val="FFFFFF"/>
                <w:sz w:val="20"/>
                <w:szCs w:val="20"/>
              </w:rPr>
              <w:t>Category</w:t>
            </w:r>
          </w:p>
        </w:tc>
        <w:tc>
          <w:tcPr>
            <w:tcW w:w="2340" w:type="dxa"/>
            <w:shd w:val="clear" w:color="auto" w:fill="005563"/>
            <w:tcMar>
              <w:top w:w="80" w:type="dxa"/>
              <w:left w:w="100" w:type="dxa"/>
              <w:bottom w:w="80" w:type="dxa"/>
              <w:right w:w="100" w:type="dxa"/>
            </w:tcMar>
          </w:tcPr>
          <w:p w14:paraId="1AE36EB5" w14:textId="77777777" w:rsidR="00B65E4F" w:rsidRDefault="00E85161">
            <w:r>
              <w:rPr>
                <w:b/>
                <w:bCs/>
                <w:color w:val="FFFFFF"/>
                <w:sz w:val="20"/>
                <w:szCs w:val="20"/>
              </w:rPr>
              <w:t>Trace type</w:t>
            </w:r>
          </w:p>
        </w:tc>
        <w:tc>
          <w:tcPr>
            <w:tcW w:w="2340" w:type="dxa"/>
            <w:shd w:val="clear" w:color="auto" w:fill="005563"/>
            <w:tcMar>
              <w:top w:w="80" w:type="dxa"/>
              <w:left w:w="100" w:type="dxa"/>
              <w:bottom w:w="80" w:type="dxa"/>
              <w:right w:w="100" w:type="dxa"/>
            </w:tcMar>
          </w:tcPr>
          <w:p w14:paraId="221ADE10" w14:textId="77777777" w:rsidR="00B65E4F" w:rsidRDefault="00E85161">
            <w:r>
              <w:rPr>
                <w:b/>
                <w:bCs/>
                <w:color w:val="FFFFFF"/>
                <w:sz w:val="20"/>
                <w:szCs w:val="20"/>
              </w:rPr>
              <w:t>Mis-tie sensitivity</w:t>
            </w:r>
          </w:p>
        </w:tc>
        <w:tc>
          <w:tcPr>
            <w:tcW w:w="2340" w:type="dxa"/>
            <w:shd w:val="clear" w:color="auto" w:fill="005563"/>
            <w:tcMar>
              <w:top w:w="80" w:type="dxa"/>
              <w:left w:w="100" w:type="dxa"/>
              <w:bottom w:w="80" w:type="dxa"/>
              <w:right w:w="100" w:type="dxa"/>
            </w:tcMar>
          </w:tcPr>
          <w:p w14:paraId="7BC5CA26" w14:textId="77777777" w:rsidR="00B65E4F" w:rsidRDefault="00E85161">
            <w:r>
              <w:rPr>
                <w:b/>
                <w:bCs/>
                <w:color w:val="FFFFFF"/>
                <w:sz w:val="20"/>
                <w:szCs w:val="20"/>
              </w:rPr>
              <w:t xml:space="preserve">Anticipated </w:t>
            </w:r>
            <w:proofErr w:type="spellStart"/>
            <w:r>
              <w:rPr>
                <w:b/>
                <w:bCs/>
                <w:color w:val="FFFFFF"/>
                <w:sz w:val="20"/>
                <w:szCs w:val="20"/>
              </w:rPr>
              <w:t>geobody</w:t>
            </w:r>
            <w:proofErr w:type="spellEnd"/>
            <w:r>
              <w:rPr>
                <w:b/>
                <w:bCs/>
                <w:color w:val="FFFFFF"/>
                <w:sz w:val="20"/>
                <w:szCs w:val="20"/>
              </w:rPr>
              <w:t xml:space="preserve"> resolution</w:t>
            </w:r>
          </w:p>
        </w:tc>
      </w:tr>
      <w:tr w:rsidR="00B65E4F" w14:paraId="07AED472" w14:textId="77777777">
        <w:tblPrEx>
          <w:tblCellMar>
            <w:top w:w="0" w:type="dxa"/>
            <w:bottom w:w="0" w:type="dxa"/>
          </w:tblCellMar>
        </w:tblPrEx>
        <w:tc>
          <w:tcPr>
            <w:tcW w:w="2340" w:type="dxa"/>
            <w:shd w:val="clear" w:color="auto" w:fill="FFFFFF"/>
            <w:tcMar>
              <w:top w:w="80" w:type="dxa"/>
              <w:left w:w="100" w:type="dxa"/>
              <w:bottom w:w="80" w:type="dxa"/>
              <w:right w:w="100" w:type="dxa"/>
            </w:tcMar>
          </w:tcPr>
          <w:p w14:paraId="22695A33" w14:textId="77777777" w:rsidR="00B65E4F" w:rsidRDefault="00E85161">
            <w:r>
              <w:t>Instantaneous</w:t>
            </w:r>
          </w:p>
        </w:tc>
        <w:tc>
          <w:tcPr>
            <w:tcW w:w="2340" w:type="dxa"/>
            <w:shd w:val="clear" w:color="auto" w:fill="FFFFFF"/>
            <w:tcMar>
              <w:top w:w="80" w:type="dxa"/>
              <w:left w:w="100" w:type="dxa"/>
              <w:bottom w:w="80" w:type="dxa"/>
              <w:right w:w="100" w:type="dxa"/>
            </w:tcMar>
          </w:tcPr>
          <w:p w14:paraId="3EB61565" w14:textId="77777777" w:rsidR="00B65E4F" w:rsidRDefault="00E85161">
            <w:r>
              <w:t>Single trace</w:t>
            </w:r>
          </w:p>
        </w:tc>
        <w:tc>
          <w:tcPr>
            <w:tcW w:w="2340" w:type="dxa"/>
            <w:shd w:val="clear" w:color="auto" w:fill="FFFFFF"/>
            <w:tcMar>
              <w:top w:w="80" w:type="dxa"/>
              <w:left w:w="100" w:type="dxa"/>
              <w:bottom w:w="80" w:type="dxa"/>
              <w:right w:w="100" w:type="dxa"/>
            </w:tcMar>
          </w:tcPr>
          <w:p w14:paraId="6A5F8660" w14:textId="77777777" w:rsidR="00B65E4F" w:rsidRDefault="00E85161">
            <w:r>
              <w:t>None by definition</w:t>
            </w:r>
          </w:p>
        </w:tc>
        <w:tc>
          <w:tcPr>
            <w:tcW w:w="2340" w:type="dxa"/>
            <w:shd w:val="clear" w:color="auto" w:fill="FFFFFF"/>
            <w:tcMar>
              <w:top w:w="80" w:type="dxa"/>
              <w:left w:w="100" w:type="dxa"/>
              <w:bottom w:w="80" w:type="dxa"/>
              <w:right w:w="100" w:type="dxa"/>
            </w:tcMar>
          </w:tcPr>
          <w:p w14:paraId="6DB3040A" w14:textId="77777777" w:rsidR="00B65E4F" w:rsidRDefault="00E85161">
            <w:r>
              <w:t>Superior/high</w:t>
            </w:r>
          </w:p>
        </w:tc>
      </w:tr>
      <w:tr w:rsidR="00B65E4F" w14:paraId="07795854" w14:textId="77777777">
        <w:tblPrEx>
          <w:tblCellMar>
            <w:top w:w="0" w:type="dxa"/>
            <w:bottom w:w="0" w:type="dxa"/>
          </w:tblCellMar>
        </w:tblPrEx>
        <w:tc>
          <w:tcPr>
            <w:tcW w:w="2340" w:type="dxa"/>
            <w:shd w:val="clear" w:color="auto" w:fill="FFFFFF"/>
            <w:tcMar>
              <w:top w:w="80" w:type="dxa"/>
              <w:left w:w="100" w:type="dxa"/>
              <w:bottom w:w="80" w:type="dxa"/>
              <w:right w:w="100" w:type="dxa"/>
            </w:tcMar>
          </w:tcPr>
          <w:p w14:paraId="5918C09A" w14:textId="77777777" w:rsidR="00B65E4F" w:rsidRDefault="00E85161">
            <w:r>
              <w:t>Banded</w:t>
            </w:r>
          </w:p>
        </w:tc>
        <w:tc>
          <w:tcPr>
            <w:tcW w:w="2340" w:type="dxa"/>
            <w:shd w:val="clear" w:color="auto" w:fill="FFFFFF"/>
            <w:tcMar>
              <w:top w:w="80" w:type="dxa"/>
              <w:left w:w="100" w:type="dxa"/>
              <w:bottom w:w="80" w:type="dxa"/>
              <w:right w:w="100" w:type="dxa"/>
            </w:tcMar>
          </w:tcPr>
          <w:p w14:paraId="25A1ADB6" w14:textId="77777777" w:rsidR="00B65E4F" w:rsidRDefault="00E85161">
            <w:r>
              <w:t>Single trace</w:t>
            </w:r>
          </w:p>
        </w:tc>
        <w:tc>
          <w:tcPr>
            <w:tcW w:w="2340" w:type="dxa"/>
            <w:shd w:val="clear" w:color="auto" w:fill="FFFFFF"/>
            <w:tcMar>
              <w:top w:w="80" w:type="dxa"/>
              <w:left w:w="100" w:type="dxa"/>
              <w:bottom w:w="80" w:type="dxa"/>
              <w:right w:w="100" w:type="dxa"/>
            </w:tcMar>
          </w:tcPr>
          <w:p w14:paraId="4691E9D2" w14:textId="77777777" w:rsidR="00B65E4F" w:rsidRDefault="00E85161">
            <w:r>
              <w:t>Lower than instantaneous</w:t>
            </w:r>
          </w:p>
        </w:tc>
        <w:tc>
          <w:tcPr>
            <w:tcW w:w="2340" w:type="dxa"/>
            <w:shd w:val="clear" w:color="auto" w:fill="FFFFFF"/>
            <w:tcMar>
              <w:top w:w="80" w:type="dxa"/>
              <w:left w:w="100" w:type="dxa"/>
              <w:bottom w:w="80" w:type="dxa"/>
              <w:right w:w="100" w:type="dxa"/>
            </w:tcMar>
          </w:tcPr>
          <w:p w14:paraId="66C3FACC" w14:textId="77777777" w:rsidR="00B65E4F" w:rsidRDefault="00E85161">
            <w:r>
              <w:t>Possibly good, generally below instantaneous</w:t>
            </w:r>
          </w:p>
        </w:tc>
      </w:tr>
      <w:tr w:rsidR="00B65E4F" w14:paraId="2CDEC20A" w14:textId="77777777">
        <w:tblPrEx>
          <w:tblCellMar>
            <w:top w:w="0" w:type="dxa"/>
            <w:bottom w:w="0" w:type="dxa"/>
          </w:tblCellMar>
        </w:tblPrEx>
        <w:tc>
          <w:tcPr>
            <w:tcW w:w="2340" w:type="dxa"/>
            <w:shd w:val="clear" w:color="auto" w:fill="FFFFFF"/>
            <w:tcMar>
              <w:top w:w="80" w:type="dxa"/>
              <w:left w:w="100" w:type="dxa"/>
              <w:bottom w:w="80" w:type="dxa"/>
              <w:right w:w="100" w:type="dxa"/>
            </w:tcMar>
          </w:tcPr>
          <w:p w14:paraId="553E376D" w14:textId="77777777" w:rsidR="00B65E4F" w:rsidRDefault="00E85161">
            <w:r>
              <w:t>Coherency</w:t>
            </w:r>
          </w:p>
        </w:tc>
        <w:tc>
          <w:tcPr>
            <w:tcW w:w="2340" w:type="dxa"/>
            <w:shd w:val="clear" w:color="auto" w:fill="FFFFFF"/>
            <w:tcMar>
              <w:top w:w="80" w:type="dxa"/>
              <w:left w:w="100" w:type="dxa"/>
              <w:bottom w:w="80" w:type="dxa"/>
              <w:right w:w="100" w:type="dxa"/>
            </w:tcMar>
          </w:tcPr>
          <w:p w14:paraId="4EE1312E" w14:textId="77777777" w:rsidR="00B65E4F" w:rsidRDefault="00E85161">
            <w:r>
              <w:t>Multi-trace</w:t>
            </w:r>
          </w:p>
        </w:tc>
        <w:tc>
          <w:tcPr>
            <w:tcW w:w="2340" w:type="dxa"/>
            <w:shd w:val="clear" w:color="auto" w:fill="FFFFFF"/>
            <w:tcMar>
              <w:top w:w="80" w:type="dxa"/>
              <w:left w:w="100" w:type="dxa"/>
              <w:bottom w:w="80" w:type="dxa"/>
              <w:right w:w="100" w:type="dxa"/>
            </w:tcMar>
          </w:tcPr>
          <w:p w14:paraId="302890B9" w14:textId="77777777" w:rsidR="00B65E4F" w:rsidRDefault="00E85161">
            <w:r>
              <w:t>Fairly low</w:t>
            </w:r>
          </w:p>
        </w:tc>
        <w:tc>
          <w:tcPr>
            <w:tcW w:w="2340" w:type="dxa"/>
            <w:shd w:val="clear" w:color="auto" w:fill="FFFFFF"/>
            <w:tcMar>
              <w:top w:w="80" w:type="dxa"/>
              <w:left w:w="100" w:type="dxa"/>
              <w:bottom w:w="80" w:type="dxa"/>
              <w:right w:w="100" w:type="dxa"/>
            </w:tcMar>
          </w:tcPr>
          <w:p w14:paraId="1F44C8F9" w14:textId="77777777" w:rsidR="00B65E4F" w:rsidRDefault="00E85161">
            <w:r>
              <w:t>Variable</w:t>
            </w:r>
          </w:p>
        </w:tc>
      </w:tr>
      <w:tr w:rsidR="00B65E4F" w14:paraId="67109E89" w14:textId="77777777">
        <w:tblPrEx>
          <w:tblCellMar>
            <w:top w:w="0" w:type="dxa"/>
            <w:bottom w:w="0" w:type="dxa"/>
          </w:tblCellMar>
        </w:tblPrEx>
        <w:tc>
          <w:tcPr>
            <w:tcW w:w="2340" w:type="dxa"/>
            <w:shd w:val="clear" w:color="auto" w:fill="FFFFFF"/>
            <w:tcMar>
              <w:top w:w="80" w:type="dxa"/>
              <w:left w:w="100" w:type="dxa"/>
              <w:bottom w:w="80" w:type="dxa"/>
              <w:right w:w="100" w:type="dxa"/>
            </w:tcMar>
          </w:tcPr>
          <w:p w14:paraId="78C6BB57" w14:textId="77777777" w:rsidR="00B65E4F" w:rsidRDefault="00E85161">
            <w:r>
              <w:t>AVO</w:t>
            </w:r>
          </w:p>
        </w:tc>
        <w:tc>
          <w:tcPr>
            <w:tcW w:w="2340" w:type="dxa"/>
            <w:shd w:val="clear" w:color="auto" w:fill="FFFFFF"/>
            <w:tcMar>
              <w:top w:w="80" w:type="dxa"/>
              <w:left w:w="100" w:type="dxa"/>
              <w:bottom w:w="80" w:type="dxa"/>
              <w:right w:w="100" w:type="dxa"/>
            </w:tcMar>
          </w:tcPr>
          <w:p w14:paraId="7B0E0445" w14:textId="77777777" w:rsidR="00B65E4F" w:rsidRDefault="00E85161">
            <w:r>
              <w:t>Multi-trace</w:t>
            </w:r>
          </w:p>
        </w:tc>
        <w:tc>
          <w:tcPr>
            <w:tcW w:w="2340" w:type="dxa"/>
            <w:shd w:val="clear" w:color="auto" w:fill="FFFFFF"/>
            <w:tcMar>
              <w:top w:w="80" w:type="dxa"/>
              <w:left w:w="100" w:type="dxa"/>
              <w:bottom w:w="80" w:type="dxa"/>
              <w:right w:w="100" w:type="dxa"/>
            </w:tcMar>
          </w:tcPr>
          <w:p w14:paraId="63C6BB15" w14:textId="77777777" w:rsidR="00B65E4F" w:rsidRDefault="00E85161">
            <w:r>
              <w:t>Variable (depends on RNMO, statics, land vs. marine)</w:t>
            </w:r>
          </w:p>
        </w:tc>
        <w:tc>
          <w:tcPr>
            <w:tcW w:w="2340" w:type="dxa"/>
            <w:shd w:val="clear" w:color="auto" w:fill="FFFFFF"/>
            <w:tcMar>
              <w:top w:w="80" w:type="dxa"/>
              <w:left w:w="100" w:type="dxa"/>
              <w:bottom w:w="80" w:type="dxa"/>
              <w:right w:w="100" w:type="dxa"/>
            </w:tcMar>
          </w:tcPr>
          <w:p w14:paraId="5A0403BF" w14:textId="77777777" w:rsidR="00B65E4F" w:rsidRDefault="00E85161">
            <w:r>
              <w:t>Can be quite high or quite poor</w:t>
            </w:r>
          </w:p>
        </w:tc>
      </w:tr>
      <w:tr w:rsidR="00B65E4F" w14:paraId="37540C38" w14:textId="77777777">
        <w:tblPrEx>
          <w:tblCellMar>
            <w:top w:w="0" w:type="dxa"/>
            <w:bottom w:w="0" w:type="dxa"/>
          </w:tblCellMar>
        </w:tblPrEx>
        <w:tc>
          <w:tcPr>
            <w:tcW w:w="2340" w:type="dxa"/>
            <w:shd w:val="clear" w:color="auto" w:fill="FFFFFF"/>
            <w:tcMar>
              <w:top w:w="80" w:type="dxa"/>
              <w:left w:w="100" w:type="dxa"/>
              <w:bottom w:w="80" w:type="dxa"/>
              <w:right w:w="100" w:type="dxa"/>
            </w:tcMar>
          </w:tcPr>
          <w:p w14:paraId="039EDA0C" w14:textId="77777777" w:rsidR="00B65E4F" w:rsidRDefault="00E85161">
            <w:proofErr w:type="spellStart"/>
            <w:r>
              <w:t>Prestack</w:t>
            </w:r>
            <w:proofErr w:type="spellEnd"/>
            <w:r>
              <w:t xml:space="preserve"> inversion (with/without wells)</w:t>
            </w:r>
          </w:p>
        </w:tc>
        <w:tc>
          <w:tcPr>
            <w:tcW w:w="2340" w:type="dxa"/>
            <w:shd w:val="clear" w:color="auto" w:fill="FFFFFF"/>
            <w:tcMar>
              <w:top w:w="80" w:type="dxa"/>
              <w:left w:w="100" w:type="dxa"/>
              <w:bottom w:w="80" w:type="dxa"/>
              <w:right w:w="100" w:type="dxa"/>
            </w:tcMar>
          </w:tcPr>
          <w:p w14:paraId="001F9D89" w14:textId="77777777" w:rsidR="00B65E4F" w:rsidRDefault="00E85161">
            <w:r>
              <w:t>Multi-trace</w:t>
            </w:r>
          </w:p>
        </w:tc>
        <w:tc>
          <w:tcPr>
            <w:tcW w:w="2340" w:type="dxa"/>
            <w:shd w:val="clear" w:color="auto" w:fill="FFFFFF"/>
            <w:tcMar>
              <w:top w:w="80" w:type="dxa"/>
              <w:left w:w="100" w:type="dxa"/>
              <w:bottom w:w="80" w:type="dxa"/>
              <w:right w:w="100" w:type="dxa"/>
            </w:tcMar>
          </w:tcPr>
          <w:p w14:paraId="57EB3376" w14:textId="77777777" w:rsidR="00B65E4F" w:rsidRDefault="00E85161">
            <w:r>
              <w:t>Variable</w:t>
            </w:r>
          </w:p>
        </w:tc>
        <w:tc>
          <w:tcPr>
            <w:tcW w:w="2340" w:type="dxa"/>
            <w:shd w:val="clear" w:color="auto" w:fill="FFFFFF"/>
            <w:tcMar>
              <w:top w:w="80" w:type="dxa"/>
              <w:left w:w="100" w:type="dxa"/>
              <w:bottom w:w="80" w:type="dxa"/>
              <w:right w:w="100" w:type="dxa"/>
            </w:tcMar>
          </w:tcPr>
          <w:p w14:paraId="75221387" w14:textId="77777777" w:rsidR="00B65E4F" w:rsidRDefault="00E85161">
            <w:r>
              <w:t xml:space="preserve">Can be high </w:t>
            </w:r>
            <w:proofErr w:type="spellStart"/>
            <w:r>
              <w:t>geobody</w:t>
            </w:r>
            <w:proofErr w:type="spellEnd"/>
            <w:r>
              <w:t xml:space="preserve"> resolution or poor</w:t>
            </w:r>
          </w:p>
        </w:tc>
      </w:tr>
    </w:tbl>
    <w:p w14:paraId="2E6582A8" w14:textId="77777777" w:rsidR="00B65E4F" w:rsidRDefault="00B65E4F">
      <w:pPr>
        <w:spacing w:after="200"/>
      </w:pPr>
    </w:p>
    <w:p w14:paraId="0752375C" w14:textId="77777777" w:rsidR="00B65E4F" w:rsidRDefault="00E85161">
      <w:pPr>
        <w:spacing w:after="160"/>
      </w:pPr>
      <w:r>
        <w:t>Marine AVO attributes are generally expected to perform better than land, since marine data avoids near-surface weathering-layer problems.</w:t>
      </w:r>
    </w:p>
    <w:p w14:paraId="78226D1B" w14:textId="77777777" w:rsidR="00B65E4F" w:rsidRDefault="00E85161">
      <w:pPr>
        <w:spacing w:after="160"/>
      </w:pPr>
      <w:r>
        <w:t>The appropriateness of a given attribute category also depends heavily on the underlying geology - a chaotic depositional setting behaves very differently from a smooth, well-organized sand-shale sequence responding to systematic depositional processes over geologic time.</w:t>
      </w:r>
    </w:p>
    <w:p w14:paraId="5BC096D9" w14:textId="77777777" w:rsidR="00B65E4F" w:rsidRDefault="00E85161">
      <w:pPr>
        <w:spacing w:after="160"/>
      </w:pPr>
      <w:r>
        <w:t xml:space="preserve">Because instantaneous and banded attributes are single-trace, they carry no multi-trace mis-tie </w:t>
      </w:r>
      <w:proofErr w:type="gramStart"/>
      <w:r>
        <w:t>sensitivity by definition, and</w:t>
      </w:r>
      <w:proofErr w:type="gramEnd"/>
      <w:r>
        <w:t xml:space="preserve"> experience has shown they tend to produce superior </w:t>
      </w:r>
      <w:proofErr w:type="spellStart"/>
      <w:r>
        <w:t>geobody</w:t>
      </w:r>
      <w:proofErr w:type="spellEnd"/>
      <w:r>
        <w:t xml:space="preserve"> classification resolution compared to multi-trace approaches, though this does not mean </w:t>
      </w:r>
      <w:proofErr w:type="spellStart"/>
      <w:r>
        <w:t>geobodies</w:t>
      </w:r>
      <w:proofErr w:type="spellEnd"/>
      <w:r>
        <w:t xml:space="preserve"> alone tell the whole geologic story.</w:t>
      </w:r>
    </w:p>
    <w:p w14:paraId="0667EE5C" w14:textId="77777777" w:rsidR="00B65E4F" w:rsidRDefault="00B65E4F">
      <w:pPr>
        <w:pBdr>
          <w:bottom w:val="single" w:sz="12" w:space="1" w:color="F7941D"/>
        </w:pBdr>
        <w:spacing w:before="120" w:after="240"/>
      </w:pPr>
    </w:p>
    <w:p w14:paraId="5C2FE5A2" w14:textId="77777777" w:rsidR="00B65E4F" w:rsidRDefault="00E85161">
      <w:pPr>
        <w:pStyle w:val="Heading2"/>
        <w:spacing w:before="320" w:after="140"/>
      </w:pPr>
      <w:r>
        <w:rPr>
          <w:rFonts w:ascii="Noto Sans Semibold" w:eastAsia="Noto Sans Semibold" w:hAnsi="Noto Sans Semibold" w:cs="Noto Sans Semibold"/>
          <w:b/>
          <w:bCs/>
          <w:color w:val="0080A8"/>
          <w:sz w:val="30"/>
          <w:szCs w:val="30"/>
        </w:rPr>
        <w:lastRenderedPageBreak/>
        <w:t xml:space="preserve">[43:39] Simple vs. Complex </w:t>
      </w:r>
      <w:proofErr w:type="spellStart"/>
      <w:r>
        <w:rPr>
          <w:rFonts w:ascii="Noto Sans Semibold" w:eastAsia="Noto Sans Semibold" w:hAnsi="Noto Sans Semibold" w:cs="Noto Sans Semibold"/>
          <w:b/>
          <w:bCs/>
          <w:color w:val="0080A8"/>
          <w:sz w:val="30"/>
          <w:szCs w:val="30"/>
        </w:rPr>
        <w:t>Geobodies</w:t>
      </w:r>
      <w:proofErr w:type="spellEnd"/>
      <w:r>
        <w:rPr>
          <w:rFonts w:ascii="Noto Sans Semibold" w:eastAsia="Noto Sans Semibold" w:hAnsi="Noto Sans Semibold" w:cs="Noto Sans Semibold"/>
          <w:b/>
          <w:bCs/>
          <w:color w:val="0080A8"/>
          <w:sz w:val="30"/>
          <w:szCs w:val="30"/>
        </w:rPr>
        <w:t>, and the Importance of a Single Base Survey</w:t>
      </w:r>
    </w:p>
    <w:p w14:paraId="34896A1E" w14:textId="77777777" w:rsidR="00B65E4F" w:rsidRDefault="00E85161">
      <w:pPr>
        <w:spacing w:after="160"/>
      </w:pPr>
      <w:r>
        <w:rPr>
          <w:b/>
          <w:bCs/>
          <w:color w:val="005563"/>
        </w:rPr>
        <w:t xml:space="preserve">Simple </w:t>
      </w:r>
      <w:proofErr w:type="spellStart"/>
      <w:r>
        <w:rPr>
          <w:b/>
          <w:bCs/>
          <w:color w:val="005563"/>
        </w:rPr>
        <w:t>geobodies</w:t>
      </w:r>
      <w:proofErr w:type="spellEnd"/>
      <w:r>
        <w:t xml:space="preserve"> are auto-picked using multi-attribute SOM (self-organizing maps) and built from those classifications entirely by machine, without manual intervention - hence "simple."</w:t>
      </w:r>
    </w:p>
    <w:p w14:paraId="16B8DAD1" w14:textId="77777777" w:rsidR="00B65E4F" w:rsidRDefault="00E85161">
      <w:pPr>
        <w:spacing w:after="160"/>
      </w:pPr>
      <w:r>
        <w:rPr>
          <w:b/>
          <w:bCs/>
          <w:color w:val="005563"/>
        </w:rPr>
        <w:t xml:space="preserve">Complex </w:t>
      </w:r>
      <w:proofErr w:type="spellStart"/>
      <w:r>
        <w:rPr>
          <w:b/>
          <w:bCs/>
          <w:color w:val="005563"/>
        </w:rPr>
        <w:t>geobodies</w:t>
      </w:r>
      <w:proofErr w:type="spellEnd"/>
      <w:r>
        <w:t xml:space="preserve"> involve manual editing - adding, deleting, or combining samples/classifications by hand.</w:t>
      </w:r>
    </w:p>
    <w:p w14:paraId="4CAF3634" w14:textId="77777777" w:rsidR="00B65E4F" w:rsidRDefault="00E85161">
      <w:pPr>
        <w:spacing w:after="160"/>
      </w:pPr>
      <w:r>
        <w:t xml:space="preserve">A key principle: always calculate all attributes from a </w:t>
      </w:r>
      <w:r>
        <w:rPr>
          <w:b/>
          <w:bCs/>
          <w:color w:val="005563"/>
        </w:rPr>
        <w:t>single base survey</w:t>
      </w:r>
      <w:r>
        <w:t xml:space="preserve">. Mixing attributes gathered from different surveys introduces inconsistencies in resolution and bin spacing that produce inferior results. Anything that degrades the base survey - acquisition problems, acquisition design issues, processing issues, and especially wavelet processing problems - degrades the resulting </w:t>
      </w:r>
      <w:proofErr w:type="spellStart"/>
      <w:r>
        <w:t>geobody</w:t>
      </w:r>
      <w:proofErr w:type="spellEnd"/>
      <w:r>
        <w:t xml:space="preserve"> classification quality, regardless of how good the underlying attributes and SOM/PCA methodology are.</w:t>
      </w:r>
    </w:p>
    <w:p w14:paraId="78BF3E28" w14:textId="77777777" w:rsidR="00B65E4F" w:rsidRDefault="00E85161">
      <w:pPr>
        <w:spacing w:after="160"/>
      </w:pPr>
      <w:r>
        <w:t>Coherence remains valuable, particularly along structure and for fault picking; deep learning approaches (referenced as ongoing work applying neural nets to coherency) continue to improve on it. Some attributes, like sweetness, persist in use over many years because they consistently deliver useful information.</w:t>
      </w:r>
    </w:p>
    <w:p w14:paraId="5BC0797E" w14:textId="77777777" w:rsidR="00B65E4F" w:rsidRDefault="00E85161">
      <w:pPr>
        <w:spacing w:after="160"/>
      </w:pPr>
      <w:r>
        <w:t>AVO attributes (including EEI - extended elastic impedance - indicators) have also proven durable over time, though their sensitivity varies with RNMO, statics, and land versus marine acquisition.</w:t>
      </w:r>
    </w:p>
    <w:p w14:paraId="0201C572" w14:textId="77777777" w:rsidR="00B65E4F" w:rsidRDefault="00E85161">
      <w:pPr>
        <w:spacing w:after="160"/>
      </w:pPr>
      <w:r>
        <w:rPr>
          <w:b/>
          <w:bCs/>
          <w:color w:val="005563"/>
        </w:rPr>
        <w:t>Summary comparison:</w:t>
      </w:r>
      <w:r>
        <w:t xml:space="preserve"> instantaneous attributes generally offer the best opportunity for resolution; banded attributes can be good but typically fall short of instantaneous attribute resolution.</w:t>
      </w:r>
    </w:p>
    <w:p w14:paraId="190064C2" w14:textId="77777777" w:rsidR="00B65E4F" w:rsidRDefault="00B65E4F">
      <w:pPr>
        <w:pBdr>
          <w:bottom w:val="single" w:sz="12" w:space="1" w:color="F7941D"/>
        </w:pBdr>
        <w:spacing w:before="120" w:after="240"/>
      </w:pPr>
    </w:p>
    <w:p w14:paraId="3F261EC0" w14:textId="77777777" w:rsidR="00B65E4F" w:rsidRDefault="00E85161">
      <w:pPr>
        <w:pStyle w:val="Heading2"/>
        <w:spacing w:before="320" w:after="140"/>
      </w:pPr>
      <w:r>
        <w:rPr>
          <w:rFonts w:ascii="Noto Sans Semibold" w:eastAsia="Noto Sans Semibold" w:hAnsi="Noto Sans Semibold" w:cs="Noto Sans Semibold"/>
          <w:b/>
          <w:bCs/>
          <w:color w:val="0080A8"/>
          <w:sz w:val="30"/>
          <w:szCs w:val="30"/>
        </w:rPr>
        <w:t>[48:26] Summary</w:t>
      </w:r>
    </w:p>
    <w:p w14:paraId="3476860A" w14:textId="77777777" w:rsidR="00B65E4F" w:rsidRDefault="00E85161">
      <w:pPr>
        <w:spacing w:after="160"/>
      </w:pPr>
      <w:r>
        <w:t>This presentation covered 13 instantaneous attributes and 13-plus banded attributes (the "plus" reflecting the range of possible banded calculations). Banded attributes sit as an intermediate class between single-trace instantaneous attributes and multi-trace attributes, filling a useful middle ground. The value of banded attributes specifically is still being fully understood as a field, and further exploration is encouraged - they are not a new attribute class, but they may hold additional value for machi</w:t>
      </w:r>
      <w:r>
        <w:t>ne learning applications, particularly in situations where ordinary instantaneous attributes are degraded by time mis-ties.</w:t>
      </w:r>
    </w:p>
    <w:p w14:paraId="420102C0" w14:textId="77777777" w:rsidR="00B65E4F" w:rsidRDefault="00B65E4F">
      <w:pPr>
        <w:pBdr>
          <w:bottom w:val="single" w:sz="12" w:space="1" w:color="F7941D"/>
        </w:pBdr>
        <w:spacing w:before="120" w:after="240"/>
      </w:pPr>
    </w:p>
    <w:p w14:paraId="3BD366C7" w14:textId="77777777" w:rsidR="00B65E4F" w:rsidRDefault="00E85161">
      <w:pPr>
        <w:spacing w:after="200"/>
      </w:pPr>
      <w:r>
        <w:rPr>
          <w:i/>
          <w:iCs/>
          <w:color w:val="0080A8"/>
        </w:rPr>
        <w:t>Cleaned and lightly edited for readability.</w:t>
      </w:r>
    </w:p>
    <w:sectPr w:rsidR="00B65E4F">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3BA40" w14:textId="77777777" w:rsidR="00E85161" w:rsidRDefault="00E85161">
      <w:r>
        <w:separator/>
      </w:r>
    </w:p>
  </w:endnote>
  <w:endnote w:type="continuationSeparator" w:id="0">
    <w:p w14:paraId="239EC900" w14:textId="77777777" w:rsidR="00E85161" w:rsidRDefault="00E85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4B1E" w14:textId="77777777" w:rsidR="00B65E4F" w:rsidRDefault="00E85161">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102992">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6CE07" w14:textId="77777777" w:rsidR="00E85161" w:rsidRDefault="00E85161">
      <w:r>
        <w:separator/>
      </w:r>
    </w:p>
  </w:footnote>
  <w:footnote w:type="continuationSeparator" w:id="0">
    <w:p w14:paraId="3D68F5A0" w14:textId="77777777" w:rsidR="00E85161" w:rsidRDefault="00E85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06E83" w14:textId="77777777" w:rsidR="00B65E4F" w:rsidRDefault="00E85161">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E28F8"/>
    <w:multiLevelType w:val="hybridMultilevel"/>
    <w:tmpl w:val="EFD670EE"/>
    <w:lvl w:ilvl="0" w:tplc="FC26098A">
      <w:start w:val="1"/>
      <w:numFmt w:val="bullet"/>
      <w:lvlText w:val="●"/>
      <w:lvlJc w:val="left"/>
      <w:pPr>
        <w:ind w:left="720" w:hanging="360"/>
      </w:pPr>
    </w:lvl>
    <w:lvl w:ilvl="1" w:tplc="5498E31A">
      <w:start w:val="1"/>
      <w:numFmt w:val="bullet"/>
      <w:lvlText w:val="○"/>
      <w:lvlJc w:val="left"/>
      <w:pPr>
        <w:ind w:left="1440" w:hanging="360"/>
      </w:pPr>
    </w:lvl>
    <w:lvl w:ilvl="2" w:tplc="104C84B0">
      <w:start w:val="1"/>
      <w:numFmt w:val="bullet"/>
      <w:lvlText w:val="■"/>
      <w:lvlJc w:val="left"/>
      <w:pPr>
        <w:ind w:left="2160" w:hanging="360"/>
      </w:pPr>
    </w:lvl>
    <w:lvl w:ilvl="3" w:tplc="BACCC5EC">
      <w:start w:val="1"/>
      <w:numFmt w:val="bullet"/>
      <w:lvlText w:val="●"/>
      <w:lvlJc w:val="left"/>
      <w:pPr>
        <w:ind w:left="2880" w:hanging="360"/>
      </w:pPr>
    </w:lvl>
    <w:lvl w:ilvl="4" w:tplc="A1BADFD6">
      <w:start w:val="1"/>
      <w:numFmt w:val="bullet"/>
      <w:lvlText w:val="○"/>
      <w:lvlJc w:val="left"/>
      <w:pPr>
        <w:ind w:left="3600" w:hanging="360"/>
      </w:pPr>
    </w:lvl>
    <w:lvl w:ilvl="5" w:tplc="AA087CC4">
      <w:start w:val="1"/>
      <w:numFmt w:val="bullet"/>
      <w:lvlText w:val="■"/>
      <w:lvlJc w:val="left"/>
      <w:pPr>
        <w:ind w:left="4320" w:hanging="360"/>
      </w:pPr>
    </w:lvl>
    <w:lvl w:ilvl="6" w:tplc="F75AC4F4">
      <w:start w:val="1"/>
      <w:numFmt w:val="bullet"/>
      <w:lvlText w:val="●"/>
      <w:lvlJc w:val="left"/>
      <w:pPr>
        <w:ind w:left="5040" w:hanging="360"/>
      </w:pPr>
    </w:lvl>
    <w:lvl w:ilvl="7" w:tplc="5418AAFE">
      <w:start w:val="1"/>
      <w:numFmt w:val="bullet"/>
      <w:lvlText w:val="●"/>
      <w:lvlJc w:val="left"/>
      <w:pPr>
        <w:ind w:left="5760" w:hanging="360"/>
      </w:pPr>
    </w:lvl>
    <w:lvl w:ilvl="8" w:tplc="3BD83CDE">
      <w:start w:val="1"/>
      <w:numFmt w:val="bullet"/>
      <w:lvlText w:val="●"/>
      <w:lvlJc w:val="left"/>
      <w:pPr>
        <w:ind w:left="6480" w:hanging="360"/>
      </w:pPr>
    </w:lvl>
  </w:abstractNum>
  <w:abstractNum w:abstractNumId="1" w15:restartNumberingAfterBreak="0">
    <w:nsid w:val="4AB01253"/>
    <w:multiLevelType w:val="hybridMultilevel"/>
    <w:tmpl w:val="47CA6052"/>
    <w:lvl w:ilvl="0" w:tplc="9E4676F6">
      <w:start w:val="1"/>
      <w:numFmt w:val="decimal"/>
      <w:lvlText w:val="%1."/>
      <w:lvlJc w:val="left"/>
      <w:pPr>
        <w:ind w:left="460" w:hanging="260"/>
      </w:pPr>
    </w:lvl>
    <w:lvl w:ilvl="1" w:tplc="5FD25DB0">
      <w:numFmt w:val="decimal"/>
      <w:lvlText w:val=""/>
      <w:lvlJc w:val="left"/>
    </w:lvl>
    <w:lvl w:ilvl="2" w:tplc="9364061C">
      <w:numFmt w:val="decimal"/>
      <w:lvlText w:val=""/>
      <w:lvlJc w:val="left"/>
    </w:lvl>
    <w:lvl w:ilvl="3" w:tplc="D19A8A14">
      <w:numFmt w:val="decimal"/>
      <w:lvlText w:val=""/>
      <w:lvlJc w:val="left"/>
    </w:lvl>
    <w:lvl w:ilvl="4" w:tplc="93B4FD74">
      <w:numFmt w:val="decimal"/>
      <w:lvlText w:val=""/>
      <w:lvlJc w:val="left"/>
    </w:lvl>
    <w:lvl w:ilvl="5" w:tplc="D28AAC2C">
      <w:numFmt w:val="decimal"/>
      <w:lvlText w:val=""/>
      <w:lvlJc w:val="left"/>
    </w:lvl>
    <w:lvl w:ilvl="6" w:tplc="B920AF32">
      <w:numFmt w:val="decimal"/>
      <w:lvlText w:val=""/>
      <w:lvlJc w:val="left"/>
    </w:lvl>
    <w:lvl w:ilvl="7" w:tplc="B6FC8ADC">
      <w:numFmt w:val="decimal"/>
      <w:lvlText w:val=""/>
      <w:lvlJc w:val="left"/>
    </w:lvl>
    <w:lvl w:ilvl="8" w:tplc="A93E4D68">
      <w:numFmt w:val="decimal"/>
      <w:lvlText w:val=""/>
      <w:lvlJc w:val="left"/>
    </w:lvl>
  </w:abstractNum>
  <w:num w:numId="1" w16cid:durableId="666135461">
    <w:abstractNumId w:val="0"/>
    <w:lvlOverride w:ilvl="0">
      <w:startOverride w:val="1"/>
    </w:lvlOverride>
  </w:num>
  <w:num w:numId="2" w16cid:durableId="195212323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E4F"/>
    <w:rsid w:val="00102992"/>
    <w:rsid w:val="00B65E4F"/>
    <w:rsid w:val="00BD2FE8"/>
    <w:rsid w:val="00E85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11C9D"/>
  <w15:docId w15:val="{FC76C2D7-DB1B-44F3-BAD8-FF123714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65AFCA-4160-46BE-8C93-43B750311D58}"/>
</file>

<file path=customXml/itemProps2.xml><?xml version="1.0" encoding="utf-8"?>
<ds:datastoreItem xmlns:ds="http://schemas.openxmlformats.org/officeDocument/2006/customXml" ds:itemID="{E2EC207D-358D-4AEE-8FB0-0034FA7CCBB0}"/>
</file>

<file path=customXml/itemProps3.xml><?xml version="1.0" encoding="utf-8"?>
<ds:datastoreItem xmlns:ds="http://schemas.openxmlformats.org/officeDocument/2006/customXml" ds:itemID="{A8E4AEE1-A9CE-4D32-8802-78DBA3E3C206}"/>
</file>

<file path=docProps/app.xml><?xml version="1.0" encoding="utf-8"?>
<Properties xmlns="http://schemas.openxmlformats.org/officeDocument/2006/extended-properties" xmlns:vt="http://schemas.openxmlformats.org/officeDocument/2006/docPropsVTypes">
  <Template>Normal.dotm</Template>
  <TotalTime>1</TotalTime>
  <Pages>8</Pages>
  <Words>2480</Words>
  <Characters>14142</Characters>
  <Application>Microsoft Office Word</Application>
  <DocSecurity>0</DocSecurity>
  <Lines>117</Lines>
  <Paragraphs>33</Paragraphs>
  <ScaleCrop>false</ScaleCrop>
  <Company/>
  <LinksUpToDate>false</LinksUpToDate>
  <CharactersWithSpaces>16589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2026-07-31T21:38:00Z</dcterms:created>
  <dcterms:modified xsi:type="dcterms:W3CDTF">2026-07-31T21:38:00Z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