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BDDB" w14:textId="77777777" w:rsidR="00432E78" w:rsidRDefault="00A6172D">
      <w:pPr>
        <w:spacing w:before="400" w:after="500"/>
      </w:pPr>
      <w:r>
        <w:rPr>
          <w:noProof/>
        </w:rPr>
        <w:drawing>
          <wp:inline distT="0" distB="0" distL="0" distR="0" wp14:anchorId="580D5FFC" wp14:editId="14281FF0">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2C8B3DFF" w14:textId="77777777" w:rsidR="00432E78" w:rsidRDefault="00A6172D">
      <w:pPr>
        <w:spacing w:before="800" w:after="120"/>
      </w:pPr>
      <w:r>
        <w:rPr>
          <w:rFonts w:ascii="Noto Sans Semibold" w:eastAsia="Noto Sans Semibold" w:hAnsi="Noto Sans Semibold" w:cs="Noto Sans Semibold"/>
          <w:b/>
          <w:bCs/>
          <w:color w:val="005563"/>
          <w:sz w:val="56"/>
          <w:szCs w:val="56"/>
        </w:rPr>
        <w:t>Self-Organizing Maps: How They Work, Part 2</w:t>
      </w:r>
    </w:p>
    <w:p w14:paraId="74D62565" w14:textId="77777777" w:rsidR="00432E78" w:rsidRDefault="00432E78">
      <w:pPr>
        <w:pBdr>
          <w:bottom w:val="single" w:sz="18" w:space="8" w:color="F7941D"/>
        </w:pBdr>
        <w:spacing w:after="300"/>
      </w:pPr>
    </w:p>
    <w:p w14:paraId="566588A7" w14:textId="77777777" w:rsidR="00432E78" w:rsidRDefault="00A6172D">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10385D57" w14:textId="77777777" w:rsidR="00432E78" w:rsidRDefault="00A6172D">
      <w:r>
        <w:br w:type="page"/>
      </w:r>
    </w:p>
    <w:p w14:paraId="5D6190F2" w14:textId="77777777" w:rsidR="00432E78" w:rsidRDefault="00A6172D">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0302728D" w14:textId="77777777" w:rsidR="00432E78" w:rsidRDefault="00A6172D">
      <w:pPr>
        <w:spacing w:after="160"/>
      </w:pPr>
      <w:r>
        <w:t xml:space="preserve">Natural clusters give rise to </w:t>
      </w:r>
      <w:proofErr w:type="spellStart"/>
      <w:r>
        <w:t>geobodies</w:t>
      </w:r>
      <w:proofErr w:type="spellEnd"/>
      <w:r>
        <w:t xml:space="preserve">. Geological bodies found in seismic data include horizons, channels, AVO anomalies, and fault-fracture systems, among others. This presentation examines how multiple attribute values help define </w:t>
      </w:r>
      <w:proofErr w:type="spellStart"/>
      <w:r>
        <w:t>geobodies</w:t>
      </w:r>
      <w:proofErr w:type="spellEnd"/>
      <w:r>
        <w:t xml:space="preserve"> using self-organizing maps, discusses the role of the geoscientist in statistically analyzing multi-attribute </w:t>
      </w:r>
      <w:proofErr w:type="spellStart"/>
      <w:r>
        <w:t>geobodies</w:t>
      </w:r>
      <w:proofErr w:type="spellEnd"/>
      <w:r>
        <w:t>, explains why SOM is an appealing learning machine, and describes the best kind of seismic and well data for machine learning.</w:t>
      </w:r>
    </w:p>
    <w:p w14:paraId="0FF14E83" w14:textId="77777777" w:rsidR="00432E78" w:rsidRDefault="00A6172D">
      <w:pPr>
        <w:pStyle w:val="Heading2"/>
        <w:spacing w:before="320" w:after="140"/>
      </w:pPr>
      <w:r>
        <w:rPr>
          <w:rFonts w:ascii="Noto Sans Semibold" w:eastAsia="Noto Sans Semibold" w:hAnsi="Noto Sans Semibold" w:cs="Noto Sans Semibold"/>
          <w:b/>
          <w:bCs/>
          <w:color w:val="0080A8"/>
          <w:sz w:val="30"/>
          <w:szCs w:val="30"/>
        </w:rPr>
        <w:t xml:space="preserve">From Natural Clusters to </w:t>
      </w:r>
      <w:proofErr w:type="spellStart"/>
      <w:r>
        <w:rPr>
          <w:rFonts w:ascii="Noto Sans Semibold" w:eastAsia="Noto Sans Semibold" w:hAnsi="Noto Sans Semibold" w:cs="Noto Sans Semibold"/>
          <w:b/>
          <w:bCs/>
          <w:color w:val="0080A8"/>
          <w:sz w:val="30"/>
          <w:szCs w:val="30"/>
        </w:rPr>
        <w:t>Geobodies</w:t>
      </w:r>
      <w:proofErr w:type="spellEnd"/>
    </w:p>
    <w:p w14:paraId="375DAF6A" w14:textId="77777777" w:rsidR="00432E78" w:rsidRDefault="00A6172D">
      <w:pPr>
        <w:spacing w:after="160"/>
      </w:pPr>
      <w:r>
        <w:t xml:space="preserve">The central challenge remains recognizing winning neurons associated with real geologic </w:t>
      </w:r>
      <w:proofErr w:type="spellStart"/>
      <w:r>
        <w:t>geobodies</w:t>
      </w:r>
      <w:proofErr w:type="spellEnd"/>
      <w:r>
        <w:t xml:space="preserve">, since that is ultimately where oil and gas will be found. The process runs from real </w:t>
      </w:r>
      <w:proofErr w:type="spellStart"/>
      <w:r>
        <w:t>geobodies</w:t>
      </w:r>
      <w:proofErr w:type="spellEnd"/>
      <w:r>
        <w:t xml:space="preserve">, to natural clusters in attribute space, to machine-picked results, to estimated </w:t>
      </w:r>
      <w:proofErr w:type="spellStart"/>
      <w:r>
        <w:t>geobodies</w:t>
      </w:r>
      <w:proofErr w:type="spellEnd"/>
      <w:r>
        <w:t>, and the estimated result may be accurate or may be poor; there is no way to know for certain in advance.</w:t>
      </w:r>
    </w:p>
    <w:p w14:paraId="201F4C5A" w14:textId="77777777" w:rsidR="00432E78" w:rsidRDefault="00A6172D">
      <w:pPr>
        <w:spacing w:after="160"/>
      </w:pPr>
      <w:r>
        <w:t xml:space="preserve">Known geologic </w:t>
      </w:r>
      <w:proofErr w:type="spellStart"/>
      <w:r>
        <w:t>geobodies</w:t>
      </w:r>
      <w:proofErr w:type="spellEnd"/>
      <w:r>
        <w:t xml:space="preserve"> already exist as concepts: horizons, channel systems, faults, fractures, karst features, sand bodies, and so on. Machine learning is intended to find these, given the right attribute selection list, but it will also find a certain amount of material that is not geologically meaningful. One useful fact to rely on: samples belonging to the same real geologic object tend to have similar attribute values. If machine learning identifies a natural cluster in attribute space, that cluster may correspond </w:t>
      </w:r>
      <w:r>
        <w:t>to no geologic objects, or to hundreds of them, but the cluster itself does share consistent statistics as a region of attribute space.</w:t>
      </w:r>
    </w:p>
    <w:p w14:paraId="6BC0E02D" w14:textId="77777777" w:rsidR="00432E78" w:rsidRDefault="00A6172D">
      <w:pPr>
        <w:spacing w:after="160"/>
      </w:pPr>
      <w:r>
        <w:t>A natural cluster is best understood as a multi-attribute model of a geologic object. The Earth contains geologic objects of varying sizes, which are inferred through multiple seismic attributes. Because seismic data contains noise, this inference process is inherently imperfect, meaning the resulting attribute values must still be evaluated statistically by a geoscientist. The machine learning process cannot fully replace this human statistical evaluation.</w:t>
      </w:r>
    </w:p>
    <w:p w14:paraId="61650320" w14:textId="77777777" w:rsidR="00432E78" w:rsidRDefault="00A6172D">
      <w:pPr>
        <w:spacing w:after="160"/>
      </w:pPr>
      <w:r>
        <w:t>A natural cluster is expected to correspond to multiple similar geologic objects, but the boundaries will be blurry and imperfectly resolved, due to the choice of attributes, noise, classifier behavior, and the number of neurons chosen (too many or too few). The practical workflow is to identify a natural cluster, then search the data for actual occurrences of the corresponding geologic objects to confirm whether they are real.</w:t>
      </w:r>
    </w:p>
    <w:p w14:paraId="7B35C84D" w14:textId="77777777" w:rsidR="00432E78" w:rsidRDefault="00A6172D">
      <w:pPr>
        <w:pStyle w:val="Heading2"/>
        <w:spacing w:before="320" w:after="140"/>
      </w:pPr>
      <w:r>
        <w:rPr>
          <w:rFonts w:ascii="Noto Sans Semibold" w:eastAsia="Noto Sans Semibold" w:hAnsi="Noto Sans Semibold" w:cs="Noto Sans Semibold"/>
          <w:b/>
          <w:bCs/>
          <w:color w:val="0080A8"/>
          <w:sz w:val="30"/>
          <w:szCs w:val="30"/>
        </w:rPr>
        <w:t>Why SOM Is an Appealing Learning Machine</w:t>
      </w:r>
    </w:p>
    <w:p w14:paraId="59521E78" w14:textId="77777777" w:rsidR="00432E78" w:rsidRDefault="00A6172D">
      <w:pPr>
        <w:spacing w:after="160"/>
      </w:pPr>
      <w:r>
        <w:t xml:space="preserve">No single machine learning method, including SOM, is presented as inherently superior; SOM has shown success, as </w:t>
      </w:r>
      <w:proofErr w:type="gramStart"/>
      <w:r>
        <w:t>have</w:t>
      </w:r>
      <w:proofErr w:type="gramEnd"/>
      <w:r>
        <w:t xml:space="preserve"> various deep learning algorithms, and each has value. Several properties make SOM appealing:</w:t>
      </w:r>
    </w:p>
    <w:p w14:paraId="3E67BC08" w14:textId="77777777" w:rsidR="00432E78" w:rsidRDefault="00A6172D">
      <w:pPr>
        <w:pStyle w:val="ListParagraph"/>
        <w:numPr>
          <w:ilvl w:val="0"/>
          <w:numId w:val="1"/>
        </w:numPr>
        <w:spacing w:after="80"/>
      </w:pPr>
      <w:r>
        <w:rPr>
          <w:b/>
          <w:bCs/>
          <w:color w:val="005563"/>
        </w:rPr>
        <w:t>Dimensionality reduction:</w:t>
      </w:r>
      <w:r>
        <w:t xml:space="preserve"> SOM tolerates high-dimensional attribute selection lists (arranged conceptually as a honeycomb of samples per winning neuron) due to its </w:t>
      </w:r>
      <w:proofErr w:type="gramStart"/>
      <w:r>
        <w:t>particular learning</w:t>
      </w:r>
      <w:proofErr w:type="gramEnd"/>
      <w:r>
        <w:t xml:space="preserve"> strategy, and it does a good job of preserving sample densities during the reduction. Other dimensionality-reduction methods exist for other purposes, but SOM is notable for preserving density.</w:t>
      </w:r>
    </w:p>
    <w:p w14:paraId="2CA561F7" w14:textId="77777777" w:rsidR="00432E78" w:rsidRDefault="00A6172D">
      <w:pPr>
        <w:pStyle w:val="ListParagraph"/>
        <w:numPr>
          <w:ilvl w:val="0"/>
          <w:numId w:val="1"/>
        </w:numPr>
        <w:spacing w:after="80"/>
      </w:pPr>
      <w:r>
        <w:rPr>
          <w:b/>
          <w:bCs/>
          <w:color w:val="005563"/>
        </w:rPr>
        <w:lastRenderedPageBreak/>
        <w:t>Vector quantization:</w:t>
      </w:r>
      <w:r>
        <w:t xml:space="preserve"> SOM searches high-dimensional space and finds and delivers natural clusters in attribute space; information stacks in that high-dimensional space, corresponding to geophysical reflections of geologic bodies.</w:t>
      </w:r>
    </w:p>
    <w:p w14:paraId="5FABF926" w14:textId="77777777" w:rsidR="00432E78" w:rsidRDefault="00A6172D">
      <w:pPr>
        <w:pStyle w:val="ListParagraph"/>
        <w:numPr>
          <w:ilvl w:val="0"/>
          <w:numId w:val="1"/>
        </w:numPr>
        <w:spacing w:after="80"/>
      </w:pPr>
      <w:r>
        <w:rPr>
          <w:b/>
          <w:bCs/>
          <w:color w:val="005563"/>
        </w:rPr>
        <w:t>Nonparametric:</w:t>
      </w:r>
      <w:r>
        <w:t xml:space="preserve"> SOM makes no assumptions about Gaussian or other statistical distributions; it is agnostic to the statistical properties of the data.</w:t>
      </w:r>
    </w:p>
    <w:p w14:paraId="63821E63" w14:textId="77777777" w:rsidR="00432E78" w:rsidRDefault="00A6172D">
      <w:pPr>
        <w:pStyle w:val="ListParagraph"/>
        <w:numPr>
          <w:ilvl w:val="0"/>
          <w:numId w:val="1"/>
        </w:numPr>
        <w:spacing w:after="80"/>
      </w:pPr>
      <w:r>
        <w:rPr>
          <w:b/>
          <w:bCs/>
          <w:color w:val="005563"/>
        </w:rPr>
        <w:t>Simplicity:</w:t>
      </w:r>
      <w:r>
        <w:t xml:space="preserve"> SOM is straightforward to understand and run, and the underlying math is not especially difficult.</w:t>
      </w:r>
    </w:p>
    <w:p w14:paraId="11D4B846" w14:textId="77777777" w:rsidR="00432E78" w:rsidRDefault="00A6172D">
      <w:pPr>
        <w:pStyle w:val="ListParagraph"/>
        <w:numPr>
          <w:ilvl w:val="0"/>
          <w:numId w:val="1"/>
        </w:numPr>
        <w:spacing w:after="80"/>
      </w:pPr>
      <w:r>
        <w:rPr>
          <w:b/>
          <w:bCs/>
          <w:color w:val="005563"/>
        </w:rPr>
        <w:t>Dynamic, adaptive learning strategy:</w:t>
      </w:r>
      <w:r>
        <w:t xml:space="preserve"> training begins with cooperative training (moving the winning neuron and its neighborhood together) and, after </w:t>
      </w:r>
      <w:proofErr w:type="gramStart"/>
      <w:r>
        <w:t>a number of</w:t>
      </w:r>
      <w:proofErr w:type="gramEnd"/>
      <w:r>
        <w:t xml:space="preserve"> epochs, transitions to competitive training (moving only the winning neuron).</w:t>
      </w:r>
    </w:p>
    <w:p w14:paraId="28AE1605" w14:textId="77777777" w:rsidR="00432E78" w:rsidRDefault="00A6172D">
      <w:pPr>
        <w:pStyle w:val="ListParagraph"/>
        <w:numPr>
          <w:ilvl w:val="0"/>
          <w:numId w:val="1"/>
        </w:numPr>
        <w:spacing w:after="80"/>
      </w:pPr>
      <w:r>
        <w:rPr>
          <w:b/>
          <w:bCs/>
          <w:color w:val="005563"/>
        </w:rPr>
        <w:t>Robustness with few parameters:</w:t>
      </w:r>
      <w:r>
        <w:t xml:space="preserve"> SOM requires only about six training parameters, and practitioners generally do not need to tune them extensively; results are relatively insensitive to initial conditions.</w:t>
      </w:r>
    </w:p>
    <w:p w14:paraId="398F8752" w14:textId="77777777" w:rsidR="00432E78" w:rsidRDefault="00A6172D">
      <w:pPr>
        <w:pStyle w:val="ListParagraph"/>
        <w:numPr>
          <w:ilvl w:val="0"/>
          <w:numId w:val="1"/>
        </w:numPr>
        <w:spacing w:after="80"/>
      </w:pPr>
      <w:r>
        <w:rPr>
          <w:b/>
          <w:bCs/>
          <w:color w:val="005563"/>
        </w:rPr>
        <w:t>Dimensional up-reach:</w:t>
      </w:r>
      <w:r>
        <w:t xml:space="preserve"> once data is classified, the results can be readily placed back into the original three-dimensional space.</w:t>
      </w:r>
    </w:p>
    <w:p w14:paraId="524735E5" w14:textId="77777777" w:rsidR="00432E78" w:rsidRDefault="00A6172D">
      <w:pPr>
        <w:pStyle w:val="ListParagraph"/>
        <w:numPr>
          <w:ilvl w:val="0"/>
          <w:numId w:val="1"/>
        </w:numPr>
        <w:spacing w:after="80"/>
      </w:pPr>
      <w:r>
        <w:rPr>
          <w:b/>
          <w:bCs/>
          <w:color w:val="005563"/>
        </w:rPr>
        <w:t>Flexible architecture:</w:t>
      </w:r>
      <w:r>
        <w:t xml:space="preserve"> </w:t>
      </w:r>
      <w:proofErr w:type="gramStart"/>
      <w:r>
        <w:t>a number of</w:t>
      </w:r>
      <w:proofErr w:type="gramEnd"/>
      <w:r>
        <w:t xml:space="preserve"> different SOM variants have been developed and experimented with.</w:t>
      </w:r>
    </w:p>
    <w:p w14:paraId="10EB7B9E" w14:textId="77777777" w:rsidR="00432E78" w:rsidRDefault="00A6172D">
      <w:pPr>
        <w:pStyle w:val="Heading2"/>
        <w:spacing w:before="320" w:after="140"/>
      </w:pPr>
      <w:r>
        <w:rPr>
          <w:rFonts w:ascii="Noto Sans Semibold" w:eastAsia="Noto Sans Semibold" w:hAnsi="Noto Sans Semibold" w:cs="Noto Sans Semibold"/>
          <w:b/>
          <w:bCs/>
          <w:color w:val="0080A8"/>
          <w:sz w:val="30"/>
          <w:szCs w:val="30"/>
        </w:rPr>
        <w:t>Reasoning Behind Natural Clusters</w:t>
      </w:r>
    </w:p>
    <w:p w14:paraId="34F225AE" w14:textId="77777777" w:rsidR="00432E78" w:rsidRDefault="00A6172D">
      <w:pPr>
        <w:spacing w:after="160"/>
      </w:pPr>
      <w:r>
        <w:t>The reasoning behind natural clusters follows this chain of facts:</w:t>
      </w:r>
    </w:p>
    <w:p w14:paraId="489C506A" w14:textId="77777777" w:rsidR="00432E78" w:rsidRDefault="00A6172D">
      <w:pPr>
        <w:pStyle w:val="ListParagraph"/>
        <w:numPr>
          <w:ilvl w:val="0"/>
          <w:numId w:val="2"/>
        </w:numPr>
        <w:spacing w:after="80"/>
      </w:pPr>
      <w:r>
        <w:t>The Earth contains geologic objects.</w:t>
      </w:r>
    </w:p>
    <w:p w14:paraId="2FC5C1EF" w14:textId="77777777" w:rsidR="00432E78" w:rsidRDefault="00A6172D">
      <w:pPr>
        <w:pStyle w:val="ListParagraph"/>
        <w:numPr>
          <w:ilvl w:val="0"/>
          <w:numId w:val="2"/>
        </w:numPr>
        <w:spacing w:after="80"/>
      </w:pPr>
      <w:r>
        <w:t>These objects are inferred using multiple seismic attributes.</w:t>
      </w:r>
    </w:p>
    <w:p w14:paraId="50ADB5FB" w14:textId="77777777" w:rsidR="00432E78" w:rsidRDefault="00A6172D">
      <w:pPr>
        <w:pStyle w:val="ListParagraph"/>
        <w:numPr>
          <w:ilvl w:val="0"/>
          <w:numId w:val="2"/>
        </w:numPr>
        <w:spacing w:after="80"/>
      </w:pPr>
      <w:r>
        <w:t>Seismic data contains noise, so the inference process is imperfect.</w:t>
      </w:r>
    </w:p>
    <w:p w14:paraId="332B34F4" w14:textId="77777777" w:rsidR="00432E78" w:rsidRDefault="00A6172D">
      <w:pPr>
        <w:pStyle w:val="ListParagraph"/>
        <w:numPr>
          <w:ilvl w:val="0"/>
          <w:numId w:val="2"/>
        </w:numPr>
        <w:spacing w:after="80"/>
      </w:pPr>
      <w:r>
        <w:t xml:space="preserve">Because geology is visible in attribute displays, natural clusters form in attribute space </w:t>
      </w:r>
      <w:proofErr w:type="gramStart"/>
      <w:r>
        <w:t>as a result of</w:t>
      </w:r>
      <w:proofErr w:type="gramEnd"/>
      <w:r>
        <w:t xml:space="preserve"> geologic objects.</w:t>
      </w:r>
    </w:p>
    <w:p w14:paraId="1B9B3528" w14:textId="77777777" w:rsidR="00432E78" w:rsidRDefault="00A6172D">
      <w:pPr>
        <w:pStyle w:val="ListParagraph"/>
        <w:numPr>
          <w:ilvl w:val="0"/>
          <w:numId w:val="2"/>
        </w:numPr>
        <w:spacing w:after="80"/>
      </w:pPr>
      <w:proofErr w:type="gramStart"/>
      <w:r>
        <w:t>A number of</w:t>
      </w:r>
      <w:proofErr w:type="gramEnd"/>
      <w:r>
        <w:t xml:space="preserve"> similar geologic objects are expected to correspond to similar (but blurred, not perfectly resolvable) natural clusters.</w:t>
      </w:r>
    </w:p>
    <w:p w14:paraId="2C530212" w14:textId="77777777" w:rsidR="00432E78" w:rsidRDefault="00A6172D">
      <w:pPr>
        <w:pStyle w:val="ListParagraph"/>
        <w:numPr>
          <w:ilvl w:val="0"/>
          <w:numId w:val="2"/>
        </w:numPr>
        <w:spacing w:after="80"/>
      </w:pPr>
      <w:r>
        <w:t>Machine learning is used to identify these natural clusters, and the geoscientist then searches the data to confirm whether real geologic occurrences correspond to them.</w:t>
      </w:r>
    </w:p>
    <w:p w14:paraId="07832B68" w14:textId="77777777" w:rsidR="00432E78" w:rsidRDefault="00A6172D">
      <w:pPr>
        <w:pStyle w:val="Heading2"/>
        <w:spacing w:before="320" w:after="140"/>
      </w:pPr>
      <w:r>
        <w:rPr>
          <w:rFonts w:ascii="Noto Sans Semibold" w:eastAsia="Noto Sans Semibold" w:hAnsi="Noto Sans Semibold" w:cs="Noto Sans Semibold"/>
          <w:b/>
          <w:bCs/>
          <w:color w:val="0080A8"/>
          <w:sz w:val="30"/>
          <w:szCs w:val="30"/>
        </w:rPr>
        <w:t>Best Seismic and Well Data for Machine Learning</w:t>
      </w:r>
    </w:p>
    <w:p w14:paraId="4E24F778" w14:textId="77777777" w:rsidR="00432E78" w:rsidRDefault="00A6172D">
      <w:pPr>
        <w:spacing w:after="160"/>
      </w:pPr>
      <w:r>
        <w:t xml:space="preserve">The best seismic data for machine learning has undergone optimum data processing: the best available surface statics, velocities, and imaging, along with wavelet processing that produces a symmetric wavelet with minimal phase errors, the broadest achievable bandwidth, and the best achievable signal-to-noise ratio. Better processing produces smaller, more distinct natural clusters in attribute space, which makes it easier for machine learning algorithms to identify and classify them clearly in the resulting </w:t>
      </w:r>
      <w:r>
        <w:t>Earth model.</w:t>
      </w:r>
    </w:p>
    <w:p w14:paraId="7B368364" w14:textId="77777777" w:rsidR="00432E78" w:rsidRDefault="00A6172D">
      <w:pPr>
        <w:spacing w:after="160"/>
      </w:pPr>
      <w:r>
        <w:t xml:space="preserve">Equally important is the best possible access to well data: headers, wireline logs, and lithofacies classifications. It is also important to </w:t>
      </w:r>
      <w:proofErr w:type="gramStart"/>
      <w:r>
        <w:t>assess well</w:t>
      </w:r>
      <w:proofErr w:type="gramEnd"/>
      <w:r>
        <w:t xml:space="preserve"> quality, including when each well was recorded and how the timing of well data and production relates to when the 3D survey was acquired. This </w:t>
      </w:r>
      <w:r>
        <w:lastRenderedPageBreak/>
        <w:t>timeline, tracking when wells were drilled relative to when 3D data was collected, is of growing importance.</w:t>
      </w:r>
    </w:p>
    <w:p w14:paraId="755B9A7F" w14:textId="77777777" w:rsidR="00432E78" w:rsidRDefault="00A6172D">
      <w:pPr>
        <w:spacing w:after="160"/>
      </w:pPr>
      <w:r>
        <w:t>In summary, the best possible data processing leads to the smallest, most distinct natural clusters, which in turn leads to a classification with the greatest clarity and highest resolution.</w:t>
      </w:r>
    </w:p>
    <w:p w14:paraId="5642EE0D" w14:textId="77777777" w:rsidR="00432E78" w:rsidRDefault="00A6172D">
      <w:pPr>
        <w:pStyle w:val="Heading2"/>
        <w:spacing w:before="320" w:after="140"/>
      </w:pPr>
      <w:r>
        <w:rPr>
          <w:rFonts w:ascii="Noto Sans Semibold" w:eastAsia="Noto Sans Semibold" w:hAnsi="Noto Sans Semibold" w:cs="Noto Sans Semibold"/>
          <w:b/>
          <w:bCs/>
          <w:color w:val="0080A8"/>
          <w:sz w:val="30"/>
          <w:szCs w:val="30"/>
        </w:rPr>
        <w:t>Summary</w:t>
      </w:r>
    </w:p>
    <w:p w14:paraId="60B3428F" w14:textId="77777777" w:rsidR="00432E78" w:rsidRDefault="00A6172D">
      <w:pPr>
        <w:spacing w:after="160"/>
      </w:pPr>
      <w:r>
        <w:t xml:space="preserve">This presentation reviewed dimensionality reduction through SOM, whereby sample densities are preserved. </w:t>
      </w:r>
      <w:proofErr w:type="gramStart"/>
      <w:r>
        <w:t>A number of</w:t>
      </w:r>
      <w:proofErr w:type="gramEnd"/>
      <w:r>
        <w:t xml:space="preserve"> similar geologic objects tend to produce similar natural clusters, but because seismic data contains noise, some natural clusters remain blurred and unresolvable. Machine learning combined with statistical analysis by the geoscientist is used to identify the significant natural clusters within the data. SOM makes no assumptions about statistical properties and is robust, and SOM neuron topologies are adaptable to a wide variety of geological and geophysical problems. Finally, the best possible d</w:t>
      </w:r>
      <w:r>
        <w:t>ata processing leads to the smallest, most distinct natural clusters and improved SOM classification resolution.</w:t>
      </w:r>
    </w:p>
    <w:sectPr w:rsidR="00432E78">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27F9" w14:textId="77777777" w:rsidR="00A6172D" w:rsidRDefault="00A6172D">
      <w:r>
        <w:separator/>
      </w:r>
    </w:p>
  </w:endnote>
  <w:endnote w:type="continuationSeparator" w:id="0">
    <w:p w14:paraId="77D75DD6" w14:textId="77777777" w:rsidR="00A6172D" w:rsidRDefault="00A6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1418" w14:textId="77777777" w:rsidR="00432E78" w:rsidRDefault="00A6172D">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739D6">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E3FA0" w14:textId="77777777" w:rsidR="00A6172D" w:rsidRDefault="00A6172D">
      <w:r>
        <w:separator/>
      </w:r>
    </w:p>
  </w:footnote>
  <w:footnote w:type="continuationSeparator" w:id="0">
    <w:p w14:paraId="6AF39100" w14:textId="77777777" w:rsidR="00A6172D" w:rsidRDefault="00A61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C69B" w14:textId="77777777" w:rsidR="00432E78" w:rsidRDefault="00A6172D">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D1926"/>
    <w:multiLevelType w:val="hybridMultilevel"/>
    <w:tmpl w:val="F7D68476"/>
    <w:lvl w:ilvl="0" w:tplc="2440EF42">
      <w:start w:val="1"/>
      <w:numFmt w:val="decimal"/>
      <w:lvlText w:val="%1."/>
      <w:lvlJc w:val="left"/>
      <w:pPr>
        <w:ind w:left="460" w:hanging="260"/>
      </w:pPr>
    </w:lvl>
    <w:lvl w:ilvl="1" w:tplc="55586380">
      <w:numFmt w:val="decimal"/>
      <w:lvlText w:val=""/>
      <w:lvlJc w:val="left"/>
    </w:lvl>
    <w:lvl w:ilvl="2" w:tplc="C26664D0">
      <w:numFmt w:val="decimal"/>
      <w:lvlText w:val=""/>
      <w:lvlJc w:val="left"/>
    </w:lvl>
    <w:lvl w:ilvl="3" w:tplc="0F66FC06">
      <w:numFmt w:val="decimal"/>
      <w:lvlText w:val=""/>
      <w:lvlJc w:val="left"/>
    </w:lvl>
    <w:lvl w:ilvl="4" w:tplc="4074125C">
      <w:numFmt w:val="decimal"/>
      <w:lvlText w:val=""/>
      <w:lvlJc w:val="left"/>
    </w:lvl>
    <w:lvl w:ilvl="5" w:tplc="AF70E4B2">
      <w:numFmt w:val="decimal"/>
      <w:lvlText w:val=""/>
      <w:lvlJc w:val="left"/>
    </w:lvl>
    <w:lvl w:ilvl="6" w:tplc="0C80CDC8">
      <w:numFmt w:val="decimal"/>
      <w:lvlText w:val=""/>
      <w:lvlJc w:val="left"/>
    </w:lvl>
    <w:lvl w:ilvl="7" w:tplc="23F00FA8">
      <w:numFmt w:val="decimal"/>
      <w:lvlText w:val=""/>
      <w:lvlJc w:val="left"/>
    </w:lvl>
    <w:lvl w:ilvl="8" w:tplc="DB3E95B6">
      <w:numFmt w:val="decimal"/>
      <w:lvlText w:val=""/>
      <w:lvlJc w:val="left"/>
    </w:lvl>
  </w:abstractNum>
  <w:abstractNum w:abstractNumId="1" w15:restartNumberingAfterBreak="0">
    <w:nsid w:val="3E7D6F62"/>
    <w:multiLevelType w:val="hybridMultilevel"/>
    <w:tmpl w:val="BD1C726A"/>
    <w:lvl w:ilvl="0" w:tplc="BD58835A">
      <w:start w:val="1"/>
      <w:numFmt w:val="bullet"/>
      <w:lvlText w:val="●"/>
      <w:lvlJc w:val="left"/>
      <w:pPr>
        <w:ind w:left="720" w:hanging="360"/>
      </w:pPr>
    </w:lvl>
    <w:lvl w:ilvl="1" w:tplc="8A2C5F5A">
      <w:start w:val="1"/>
      <w:numFmt w:val="bullet"/>
      <w:lvlText w:val="○"/>
      <w:lvlJc w:val="left"/>
      <w:pPr>
        <w:ind w:left="1440" w:hanging="360"/>
      </w:pPr>
    </w:lvl>
    <w:lvl w:ilvl="2" w:tplc="5EB82D9E">
      <w:start w:val="1"/>
      <w:numFmt w:val="bullet"/>
      <w:lvlText w:val="■"/>
      <w:lvlJc w:val="left"/>
      <w:pPr>
        <w:ind w:left="2160" w:hanging="360"/>
      </w:pPr>
    </w:lvl>
    <w:lvl w:ilvl="3" w:tplc="7AFC86EE">
      <w:start w:val="1"/>
      <w:numFmt w:val="bullet"/>
      <w:lvlText w:val="●"/>
      <w:lvlJc w:val="left"/>
      <w:pPr>
        <w:ind w:left="2880" w:hanging="360"/>
      </w:pPr>
    </w:lvl>
    <w:lvl w:ilvl="4" w:tplc="D31ECCA0">
      <w:start w:val="1"/>
      <w:numFmt w:val="bullet"/>
      <w:lvlText w:val="○"/>
      <w:lvlJc w:val="left"/>
      <w:pPr>
        <w:ind w:left="3600" w:hanging="360"/>
      </w:pPr>
    </w:lvl>
    <w:lvl w:ilvl="5" w:tplc="B36E2012">
      <w:start w:val="1"/>
      <w:numFmt w:val="bullet"/>
      <w:lvlText w:val="■"/>
      <w:lvlJc w:val="left"/>
      <w:pPr>
        <w:ind w:left="4320" w:hanging="360"/>
      </w:pPr>
    </w:lvl>
    <w:lvl w:ilvl="6" w:tplc="B0B81600">
      <w:start w:val="1"/>
      <w:numFmt w:val="bullet"/>
      <w:lvlText w:val="●"/>
      <w:lvlJc w:val="left"/>
      <w:pPr>
        <w:ind w:left="5040" w:hanging="360"/>
      </w:pPr>
    </w:lvl>
    <w:lvl w:ilvl="7" w:tplc="5D6A2312">
      <w:start w:val="1"/>
      <w:numFmt w:val="bullet"/>
      <w:lvlText w:val="●"/>
      <w:lvlJc w:val="left"/>
      <w:pPr>
        <w:ind w:left="5760" w:hanging="360"/>
      </w:pPr>
    </w:lvl>
    <w:lvl w:ilvl="8" w:tplc="AF224CD2">
      <w:start w:val="1"/>
      <w:numFmt w:val="bullet"/>
      <w:lvlText w:val="●"/>
      <w:lvlJc w:val="left"/>
      <w:pPr>
        <w:ind w:left="6480" w:hanging="360"/>
      </w:pPr>
    </w:lvl>
  </w:abstractNum>
  <w:num w:numId="1" w16cid:durableId="1364477823">
    <w:abstractNumId w:val="1"/>
    <w:lvlOverride w:ilvl="0">
      <w:startOverride w:val="1"/>
    </w:lvlOverride>
  </w:num>
  <w:num w:numId="2" w16cid:durableId="4983533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E78"/>
    <w:rsid w:val="000B1CE4"/>
    <w:rsid w:val="00432E78"/>
    <w:rsid w:val="005739D6"/>
    <w:rsid w:val="00A61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7C51"/>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4E9AA0-FE8E-4B57-9E6C-1B472650FE3C}"/>
</file>

<file path=customXml/itemProps2.xml><?xml version="1.0" encoding="utf-8"?>
<ds:datastoreItem xmlns:ds="http://schemas.openxmlformats.org/officeDocument/2006/customXml" ds:itemID="{C0416ACF-AC83-422B-A437-3DF87F44B8A4}"/>
</file>

<file path=customXml/itemProps3.xml><?xml version="1.0" encoding="utf-8"?>
<ds:datastoreItem xmlns:ds="http://schemas.openxmlformats.org/officeDocument/2006/customXml" ds:itemID="{D12A888C-730A-4701-9846-FC057D8CDD3E}"/>
</file>

<file path=docProps/app.xml><?xml version="1.0" encoding="utf-8"?>
<Properties xmlns="http://schemas.openxmlformats.org/officeDocument/2006/extended-properties" xmlns:vt="http://schemas.openxmlformats.org/officeDocument/2006/docPropsVTypes">
  <Template>Normal.dotm</Template>
  <TotalTime>1</TotalTime>
  <Pages>4</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2026-08-04T21:19:00Z</dcterms:created>
  <dcterms:modified xsi:type="dcterms:W3CDTF">2026-08-04T21:19:00Z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