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161E" w14:textId="77777777" w:rsidR="001912B4" w:rsidRDefault="00EF0883">
      <w:pPr>
        <w:spacing w:before="400" w:after="500"/>
      </w:pPr>
      <w:r>
        <w:rPr>
          <w:noProof/>
        </w:rPr>
        <w:drawing>
          <wp:inline distT="0" distB="0" distL="0" distR="0" wp14:anchorId="42220EA9" wp14:editId="2F994A21">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49342C7A" w14:textId="77777777" w:rsidR="001912B4" w:rsidRDefault="00EF0883">
      <w:pPr>
        <w:spacing w:before="800" w:after="120"/>
      </w:pPr>
      <w:r>
        <w:rPr>
          <w:rFonts w:ascii="Noto Sans Semibold" w:eastAsia="Noto Sans Semibold" w:hAnsi="Noto Sans Semibold" w:cs="Noto Sans Semibold"/>
          <w:b/>
          <w:bCs/>
          <w:color w:val="005563"/>
          <w:sz w:val="56"/>
          <w:szCs w:val="56"/>
        </w:rPr>
        <w:t>Seismic Anomalies from SOM</w:t>
      </w:r>
    </w:p>
    <w:p w14:paraId="719B2B45" w14:textId="77777777" w:rsidR="001912B4" w:rsidRDefault="001912B4">
      <w:pPr>
        <w:pBdr>
          <w:bottom w:val="single" w:sz="18" w:space="8" w:color="F7941D"/>
        </w:pBdr>
        <w:spacing w:after="300"/>
      </w:pPr>
    </w:p>
    <w:p w14:paraId="68D7E5EF" w14:textId="77777777" w:rsidR="001912B4" w:rsidRDefault="00EF0883">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3D9CE302" w14:textId="77777777" w:rsidR="001912B4" w:rsidRDefault="00EF0883">
      <w:r>
        <w:br w:type="page"/>
      </w:r>
    </w:p>
    <w:p w14:paraId="46BD8DC1" w14:textId="77777777" w:rsidR="001912B4" w:rsidRDefault="00EF0883">
      <w:pPr>
        <w:spacing w:after="200"/>
      </w:pPr>
      <w:r>
        <w:rPr>
          <w:i/>
          <w:iCs/>
          <w:color w:val="0080A8"/>
        </w:rPr>
        <w:lastRenderedPageBreak/>
        <w:t xml:space="preserve">Note on this transcript: the recorded content of this session closely parallels the "Choosing Attributes for Machine Learning" session (the same DHI, attribute space, and PCA material is presented, in largely the same order). The session's own introduction and closing recap reference additional topics, specifically the </w:t>
      </w:r>
      <w:proofErr w:type="spellStart"/>
      <w:r>
        <w:rPr>
          <w:i/>
          <w:iCs/>
          <w:color w:val="0080A8"/>
        </w:rPr>
        <w:t>eigenspectrum</w:t>
      </w:r>
      <w:proofErr w:type="spellEnd"/>
      <w:r>
        <w:rPr>
          <w:i/>
          <w:iCs/>
          <w:color w:val="0080A8"/>
        </w:rPr>
        <w:t xml:space="preserve"> as a bar graph of eigenvalues, eigenvalue cutoff selection, SOM as an encoding/decoding dimensionality-reduction tool, and a histogram of Euclidean distances tied to seismic anomaly detection and data mining, that are not actually explained in the recorded portion of this transcript. Those topics are flagged here rather than elaborated on, since the transcript itself does not contain that material.</w:t>
      </w:r>
    </w:p>
    <w:p w14:paraId="70F410A2"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Overview</w:t>
      </w:r>
    </w:p>
    <w:p w14:paraId="5E2F09CA" w14:textId="77777777" w:rsidR="001912B4" w:rsidRDefault="00EF0883">
      <w:pPr>
        <w:spacing w:after="160"/>
      </w:pPr>
      <w:r>
        <w:t xml:space="preserve">This session begins with a discussion of variance: data with no variance contains only a single value and thus carries little information. The </w:t>
      </w:r>
      <w:proofErr w:type="spellStart"/>
      <w:r>
        <w:t>eigenspectrum</w:t>
      </w:r>
      <w:proofErr w:type="spellEnd"/>
      <w:r>
        <w:t>, a bar graph of eigenvalues, reveals how information falls off as the number of dimensions increases. The session covers how to pick an eigenvalue cutoff and, for each eigenvector, select applicable attributes. SOM is discussed as a dimensionality-reduction tool, including the concepts of encoding and decoding. The importance of winning neurons for training samples and the low probabilities associated with distant samples are also discussed; low-probability samples may indicate anomalies assoc</w:t>
      </w:r>
      <w:r>
        <w:t>iated with hydrocarbons. Data mining is addressed as well.</w:t>
      </w:r>
    </w:p>
    <w:p w14:paraId="4D977CCC"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Attribute Selection Philosophies and DHI Indicators</w:t>
      </w:r>
    </w:p>
    <w:p w14:paraId="479B85F6" w14:textId="77777777" w:rsidR="001912B4" w:rsidRDefault="00EF0883">
      <w:pPr>
        <w:spacing w:after="160"/>
      </w:pPr>
      <w:r>
        <w:t xml:space="preserve">As in the related session on choosing attributes, interpreters commonly fall into different camps: preferring fully independent attributes, tolerating some redundancy to help capture subtle features, or simply following a prescribed recipe of attributes. Rocky Roden and Qingwen's paper in First Break (Table 3) relates </w:t>
      </w:r>
      <w:proofErr w:type="gramStart"/>
      <w:r>
        <w:t>a number of</w:t>
      </w:r>
      <w:proofErr w:type="gramEnd"/>
      <w:r>
        <w:t xml:space="preserve"> instantaneous attributes to DHI indicators. The four top DHI indicators discussed are: anomaly conformance to down-dip structure, character change at the down-dip edge (fluid contacts), and consistency of the anomaly with the mapped target objective.</w:t>
      </w:r>
    </w:p>
    <w:p w14:paraId="346EFEC4"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What Is Missing in Attribute Space</w:t>
      </w:r>
    </w:p>
    <w:p w14:paraId="21307B39" w14:textId="77777777" w:rsidR="001912B4" w:rsidRDefault="00EF0883">
      <w:pPr>
        <w:spacing w:after="160"/>
      </w:pPr>
      <w:r>
        <w:t>As discussed in the companion session, attribute space contains no wavelets, no wavelet phase, no frequency bandwidth, no Nyquist frequency, no low-frequency trend (for classification purposes), no sample intervals, no time shifts, and no classical wavelet-interference resolution limits. There are no physical laws or wave equations governing relationships between attributes, and both coherent and random noise are present everywhere, indistinguishable from signal. Because of this, the tools used are fundamen</w:t>
      </w:r>
      <w:r>
        <w:t>tally statistical, and results must be carefully checked, since it is possible for the process to identify only statistical noise (illustrated again by the chickens-and-snakes cautionary example: shared superficial traits do not imply a real relationship).</w:t>
      </w:r>
    </w:p>
    <w:p w14:paraId="5BF40143"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Starting from a Geologic Question</w:t>
      </w:r>
    </w:p>
    <w:p w14:paraId="3AE15316" w14:textId="77777777" w:rsidR="001912B4" w:rsidRDefault="00EF0883">
      <w:pPr>
        <w:spacing w:after="160"/>
      </w:pPr>
      <w:r>
        <w:t>The recommended approach starts with a geologic question, avoiding both pure analog hunting (all geology, no science) and pure rock physics divorced from adequate well control (all science, possibly no geology).</w:t>
      </w:r>
    </w:p>
    <w:p w14:paraId="713D5479"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Recommended Steps for Selecting Attributes</w:t>
      </w:r>
    </w:p>
    <w:p w14:paraId="58DE8BDC" w14:textId="77777777" w:rsidR="001912B4" w:rsidRDefault="00EF0883">
      <w:pPr>
        <w:pStyle w:val="ListParagraph"/>
        <w:numPr>
          <w:ilvl w:val="0"/>
          <w:numId w:val="2"/>
        </w:numPr>
        <w:spacing w:after="80"/>
      </w:pPr>
      <w:r>
        <w:lastRenderedPageBreak/>
        <w:t>Select the geologic question.</w:t>
      </w:r>
    </w:p>
    <w:p w14:paraId="6CA851F5" w14:textId="77777777" w:rsidR="001912B4" w:rsidRDefault="00EF0883">
      <w:pPr>
        <w:pStyle w:val="ListParagraph"/>
        <w:numPr>
          <w:ilvl w:val="0"/>
          <w:numId w:val="2"/>
        </w:numPr>
        <w:spacing w:after="80"/>
      </w:pPr>
      <w:r>
        <w:t>Prepare a long list of candidate attributes.</w:t>
      </w:r>
    </w:p>
    <w:p w14:paraId="105D1872" w14:textId="77777777" w:rsidR="001912B4" w:rsidRDefault="00EF0883">
      <w:pPr>
        <w:pStyle w:val="ListParagraph"/>
        <w:numPr>
          <w:ilvl w:val="0"/>
          <w:numId w:val="2"/>
        </w:numPr>
        <w:spacing w:after="80"/>
      </w:pPr>
      <w:r>
        <w:t>Compute all attributes from a single base survey.</w:t>
      </w:r>
    </w:p>
    <w:p w14:paraId="5E7F8B61" w14:textId="77777777" w:rsidR="001912B4" w:rsidRDefault="00EF0883">
      <w:pPr>
        <w:pStyle w:val="ListParagraph"/>
        <w:numPr>
          <w:ilvl w:val="0"/>
          <w:numId w:val="2"/>
        </w:numPr>
        <w:spacing w:after="80"/>
      </w:pPr>
      <w:r>
        <w:t>Run PCA to refine the attribute list.</w:t>
      </w:r>
    </w:p>
    <w:p w14:paraId="5E12EA65" w14:textId="77777777" w:rsidR="001912B4" w:rsidRDefault="00EF0883">
      <w:pPr>
        <w:pStyle w:val="ListParagraph"/>
        <w:numPr>
          <w:ilvl w:val="0"/>
          <w:numId w:val="2"/>
        </w:numPr>
        <w:spacing w:after="80"/>
      </w:pPr>
      <w:r>
        <w:t>Run SOM to search for natural clusters.</w:t>
      </w:r>
    </w:p>
    <w:p w14:paraId="16B6FC96"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Principal Component Analysis (PCA)</w:t>
      </w:r>
    </w:p>
    <w:p w14:paraId="0504BC72" w14:textId="77777777" w:rsidR="001912B4" w:rsidRDefault="00EF0883">
      <w:pPr>
        <w:spacing w:after="160"/>
      </w:pPr>
      <w:r>
        <w:t>PCA estimates linear correlations between pairs of attributes using the covariance matrix (pairwise zero-lag cross-correlations of normalized attributes).</w:t>
      </w:r>
    </w:p>
    <w:p w14:paraId="21BE0C80" w14:textId="77777777" w:rsidR="001912B4" w:rsidRDefault="00EF0883">
      <w:pPr>
        <w:pStyle w:val="Heading3"/>
        <w:spacing w:before="240" w:after="100"/>
      </w:pPr>
      <w:r>
        <w:rPr>
          <w:rFonts w:ascii="Noto Sans Semibold" w:eastAsia="Noto Sans Semibold" w:hAnsi="Noto Sans Semibold" w:cs="Noto Sans Semibold"/>
          <w:b/>
          <w:bCs/>
          <w:color w:val="005563"/>
        </w:rPr>
        <w:t>Two-Cluster Example</w:t>
      </w:r>
    </w:p>
    <w:p w14:paraId="12F24EFD" w14:textId="77777777" w:rsidR="001912B4" w:rsidRDefault="00EF0883">
      <w:pPr>
        <w:spacing w:after="160"/>
      </w:pPr>
      <w:r>
        <w:t>Using two Gaussian-distributed synthetic attributes and two well-separated clusters of 1,000 samples each, the first principal component pointed at roughly 45 degrees, with roughly equal contribution from each attribute (about 50.19% and 49.81%) and a large eigenvalue (about 4.72), representing high variance. The second, perpendicular principal component had a much smaller eigenvalue (about 0.2). Projecting the data onto either individual attribute, or onto the first principal component, clearly resolved th</w:t>
      </w:r>
      <w:r>
        <w:t>e two clusters; projecting onto the second principal component resolved almost nothing. Because the first eigenvalue was so much larger than the second, and both attribute components of the first eigenvector were large, both attributes were judged important, and the second principal component could be disregarded.</w:t>
      </w:r>
    </w:p>
    <w:p w14:paraId="74CCF422" w14:textId="77777777" w:rsidR="001912B4" w:rsidRDefault="00EF0883">
      <w:pPr>
        <w:pStyle w:val="Heading3"/>
        <w:spacing w:before="240" w:after="100"/>
      </w:pPr>
      <w:r>
        <w:rPr>
          <w:rFonts w:ascii="Noto Sans Semibold" w:eastAsia="Noto Sans Semibold" w:hAnsi="Noto Sans Semibold" w:cs="Noto Sans Semibold"/>
          <w:b/>
          <w:bCs/>
          <w:color w:val="005563"/>
        </w:rPr>
        <w:t>Six-Cluster Example</w:t>
      </w:r>
    </w:p>
    <w:p w14:paraId="75BEAD57" w14:textId="77777777" w:rsidR="001912B4" w:rsidRDefault="00EF0883">
      <w:pPr>
        <w:spacing w:after="160"/>
      </w:pPr>
      <w:r>
        <w:t xml:space="preserve">With six natural clusters, no single attribute or principal component direction could cleanly resolve all six; the first and second eigenvalues were not very different from one another, indicating no single dominant separating direction. This does not mean SOM would fail on the same data. Running SOM with </w:t>
      </w:r>
      <w:proofErr w:type="gramStart"/>
      <w:r>
        <w:t>a sufficient number of</w:t>
      </w:r>
      <w:proofErr w:type="gramEnd"/>
      <w:r>
        <w:t xml:space="preserve"> winning neurons (six, or more if some clusters must share neurons) would be expected to resolve all six clusters, illustrating that SOM can succeed where PCA's purely linear approach cannot.</w:t>
      </w:r>
    </w:p>
    <w:p w14:paraId="2F0CDF83"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PCA Summary</w:t>
      </w:r>
    </w:p>
    <w:p w14:paraId="1BE776A4" w14:textId="77777777" w:rsidR="001912B4" w:rsidRDefault="00EF0883">
      <w:pPr>
        <w:spacing w:after="160"/>
      </w:pPr>
      <w:r>
        <w:t>PCA identifies a new coordinate system (eigenvectors) for multidimensional data, with as many coordinate directions as there are original attributes. The first coordinate direction points toward the maximum data variability (information); the second, perpendicular to the first, points toward the next-highest variability, and so on. Each eigenvector has an associated eigenvalue representing the variability along that direction. PCA is described as a guide, not a definitive answer: a linear transformation pro</w:t>
      </w:r>
      <w:r>
        <w:t>cess using orthogonal vectors that helps assess whether an attribute list is suitable, based on the principle that variability equals information, since without variance there is no information to be gained.</w:t>
      </w:r>
    </w:p>
    <w:p w14:paraId="19BF2116" w14:textId="77777777" w:rsidR="001912B4" w:rsidRDefault="00EF0883">
      <w:pPr>
        <w:pStyle w:val="Heading2"/>
        <w:spacing w:before="320" w:after="140"/>
      </w:pPr>
      <w:r>
        <w:rPr>
          <w:rFonts w:ascii="Noto Sans Semibold" w:eastAsia="Noto Sans Semibold" w:hAnsi="Noto Sans Semibold" w:cs="Noto Sans Semibold"/>
          <w:b/>
          <w:bCs/>
          <w:color w:val="0080A8"/>
          <w:sz w:val="30"/>
          <w:szCs w:val="30"/>
        </w:rPr>
        <w:t>Summary</w:t>
      </w:r>
    </w:p>
    <w:p w14:paraId="5465029C" w14:textId="77777777" w:rsidR="001912B4" w:rsidRDefault="00EF0883">
      <w:pPr>
        <w:spacing w:after="160"/>
      </w:pPr>
      <w:r>
        <w:t xml:space="preserve">This presentation's closing recap describes PCA's classic interpretation as a dimensionality-reduction tool: cutting off attributes with low-information eigenvalues reduces the dimensionality of attribute space accordingly, with </w:t>
      </w:r>
      <w:proofErr w:type="spellStart"/>
      <w:r>
        <w:t>eigenspectrum</w:t>
      </w:r>
      <w:proofErr w:type="spellEnd"/>
      <w:r>
        <w:t xml:space="preserve"> analysis assisting in that selection process. </w:t>
      </w:r>
      <w:r>
        <w:lastRenderedPageBreak/>
        <w:t>SOM is also described as providing dimensionality reduction, since classification reduces data from the full set of selected attributes down to a set of winning neurons arranged in two-dimensional topology space. A histogram of Euclidean distances is described as revealing the distribution of near and distant samples, along with their probabilities of a good fit, with low-probability SOM samples identified as potential seismic anomalies. Finally, t</w:t>
      </w:r>
      <w:r>
        <w:t xml:space="preserve">he recap emphasizes that data quality matters more than the choice of algorithm, that machine learning and training must directly address the interpreter's actual questions, and that querying seismic data with machine learning and statistical tools should be reliable and as easy to use as the web. As noted above, the detailed explanation of the </w:t>
      </w:r>
      <w:proofErr w:type="spellStart"/>
      <w:r>
        <w:t>eigenspectrum</w:t>
      </w:r>
      <w:proofErr w:type="spellEnd"/>
      <w:r>
        <w:t xml:space="preserve">, encoding/decoding, and the Euclidean-distance-histogram/anomaly-detection material referenced in this recap is not present in the recorded portion of </w:t>
      </w:r>
      <w:r>
        <w:t>this transcript.</w:t>
      </w:r>
    </w:p>
    <w:sectPr w:rsidR="001912B4">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BA6B" w14:textId="77777777" w:rsidR="00EF0883" w:rsidRDefault="00EF0883">
      <w:r>
        <w:separator/>
      </w:r>
    </w:p>
  </w:endnote>
  <w:endnote w:type="continuationSeparator" w:id="0">
    <w:p w14:paraId="34521259" w14:textId="77777777" w:rsidR="00EF0883" w:rsidRDefault="00EF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CF5C" w14:textId="77777777" w:rsidR="001912B4" w:rsidRDefault="00EF0883">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0F6D18">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8222" w14:textId="77777777" w:rsidR="00EF0883" w:rsidRDefault="00EF0883">
      <w:r>
        <w:separator/>
      </w:r>
    </w:p>
  </w:footnote>
  <w:footnote w:type="continuationSeparator" w:id="0">
    <w:p w14:paraId="41EFA801" w14:textId="77777777" w:rsidR="00EF0883" w:rsidRDefault="00EF0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1F37" w14:textId="77777777" w:rsidR="001912B4" w:rsidRDefault="00EF0883">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BC7"/>
    <w:multiLevelType w:val="hybridMultilevel"/>
    <w:tmpl w:val="7BC25182"/>
    <w:lvl w:ilvl="0" w:tplc="3EB411BC">
      <w:start w:val="1"/>
      <w:numFmt w:val="decimal"/>
      <w:lvlText w:val="%1."/>
      <w:lvlJc w:val="left"/>
      <w:pPr>
        <w:ind w:left="460" w:hanging="260"/>
      </w:pPr>
    </w:lvl>
    <w:lvl w:ilvl="1" w:tplc="D3889EAA">
      <w:numFmt w:val="decimal"/>
      <w:lvlText w:val=""/>
      <w:lvlJc w:val="left"/>
    </w:lvl>
    <w:lvl w:ilvl="2" w:tplc="493A9E90">
      <w:numFmt w:val="decimal"/>
      <w:lvlText w:val=""/>
      <w:lvlJc w:val="left"/>
    </w:lvl>
    <w:lvl w:ilvl="3" w:tplc="9E8014C0">
      <w:numFmt w:val="decimal"/>
      <w:lvlText w:val=""/>
      <w:lvlJc w:val="left"/>
    </w:lvl>
    <w:lvl w:ilvl="4" w:tplc="91EC6E7C">
      <w:numFmt w:val="decimal"/>
      <w:lvlText w:val=""/>
      <w:lvlJc w:val="left"/>
    </w:lvl>
    <w:lvl w:ilvl="5" w:tplc="04AC7880">
      <w:numFmt w:val="decimal"/>
      <w:lvlText w:val=""/>
      <w:lvlJc w:val="left"/>
    </w:lvl>
    <w:lvl w:ilvl="6" w:tplc="5EF8BD2E">
      <w:numFmt w:val="decimal"/>
      <w:lvlText w:val=""/>
      <w:lvlJc w:val="left"/>
    </w:lvl>
    <w:lvl w:ilvl="7" w:tplc="03C6321A">
      <w:numFmt w:val="decimal"/>
      <w:lvlText w:val=""/>
      <w:lvlJc w:val="left"/>
    </w:lvl>
    <w:lvl w:ilvl="8" w:tplc="872ABB9C">
      <w:numFmt w:val="decimal"/>
      <w:lvlText w:val=""/>
      <w:lvlJc w:val="left"/>
    </w:lvl>
  </w:abstractNum>
  <w:abstractNum w:abstractNumId="1" w15:restartNumberingAfterBreak="0">
    <w:nsid w:val="0E1A2B18"/>
    <w:multiLevelType w:val="hybridMultilevel"/>
    <w:tmpl w:val="F16ECD8A"/>
    <w:lvl w:ilvl="0" w:tplc="C3F89344">
      <w:start w:val="1"/>
      <w:numFmt w:val="bullet"/>
      <w:lvlText w:val="●"/>
      <w:lvlJc w:val="left"/>
      <w:pPr>
        <w:ind w:left="720" w:hanging="360"/>
      </w:pPr>
    </w:lvl>
    <w:lvl w:ilvl="1" w:tplc="03C26C90">
      <w:start w:val="1"/>
      <w:numFmt w:val="bullet"/>
      <w:lvlText w:val="○"/>
      <w:lvlJc w:val="left"/>
      <w:pPr>
        <w:ind w:left="1440" w:hanging="360"/>
      </w:pPr>
    </w:lvl>
    <w:lvl w:ilvl="2" w:tplc="6DC0E616">
      <w:start w:val="1"/>
      <w:numFmt w:val="bullet"/>
      <w:lvlText w:val="■"/>
      <w:lvlJc w:val="left"/>
      <w:pPr>
        <w:ind w:left="2160" w:hanging="360"/>
      </w:pPr>
    </w:lvl>
    <w:lvl w:ilvl="3" w:tplc="8D8A4E74">
      <w:start w:val="1"/>
      <w:numFmt w:val="bullet"/>
      <w:lvlText w:val="●"/>
      <w:lvlJc w:val="left"/>
      <w:pPr>
        <w:ind w:left="2880" w:hanging="360"/>
      </w:pPr>
    </w:lvl>
    <w:lvl w:ilvl="4" w:tplc="1A44F3CE">
      <w:start w:val="1"/>
      <w:numFmt w:val="bullet"/>
      <w:lvlText w:val="○"/>
      <w:lvlJc w:val="left"/>
      <w:pPr>
        <w:ind w:left="3600" w:hanging="360"/>
      </w:pPr>
    </w:lvl>
    <w:lvl w:ilvl="5" w:tplc="B3EA8EDA">
      <w:start w:val="1"/>
      <w:numFmt w:val="bullet"/>
      <w:lvlText w:val="■"/>
      <w:lvlJc w:val="left"/>
      <w:pPr>
        <w:ind w:left="4320" w:hanging="360"/>
      </w:pPr>
    </w:lvl>
    <w:lvl w:ilvl="6" w:tplc="A52E6C46">
      <w:start w:val="1"/>
      <w:numFmt w:val="bullet"/>
      <w:lvlText w:val="●"/>
      <w:lvlJc w:val="left"/>
      <w:pPr>
        <w:ind w:left="5040" w:hanging="360"/>
      </w:pPr>
    </w:lvl>
    <w:lvl w:ilvl="7" w:tplc="530ED6D4">
      <w:start w:val="1"/>
      <w:numFmt w:val="bullet"/>
      <w:lvlText w:val="●"/>
      <w:lvlJc w:val="left"/>
      <w:pPr>
        <w:ind w:left="5760" w:hanging="360"/>
      </w:pPr>
    </w:lvl>
    <w:lvl w:ilvl="8" w:tplc="216A254E">
      <w:start w:val="1"/>
      <w:numFmt w:val="bullet"/>
      <w:lvlText w:val="●"/>
      <w:lvlJc w:val="left"/>
      <w:pPr>
        <w:ind w:left="6480" w:hanging="360"/>
      </w:pPr>
    </w:lvl>
  </w:abstractNum>
  <w:num w:numId="1" w16cid:durableId="853499303">
    <w:abstractNumId w:val="1"/>
    <w:lvlOverride w:ilvl="0">
      <w:startOverride w:val="1"/>
    </w:lvlOverride>
  </w:num>
  <w:num w:numId="2" w16cid:durableId="88762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2B4"/>
    <w:rsid w:val="000B1CE4"/>
    <w:rsid w:val="000F6D18"/>
    <w:rsid w:val="001912B4"/>
    <w:rsid w:val="00EF0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0D74"/>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DFCDFA-B8BA-4D36-AF5E-311A9449EF8A}"/>
</file>

<file path=customXml/itemProps2.xml><?xml version="1.0" encoding="utf-8"?>
<ds:datastoreItem xmlns:ds="http://schemas.openxmlformats.org/officeDocument/2006/customXml" ds:itemID="{67CF212F-C6C0-43BB-B4DE-F497AE6FC1E8}"/>
</file>

<file path=customXml/itemProps3.xml><?xml version="1.0" encoding="utf-8"?>
<ds:datastoreItem xmlns:ds="http://schemas.openxmlformats.org/officeDocument/2006/customXml" ds:itemID="{59F24C25-12AE-4F11-8782-D8007209AA39}"/>
</file>

<file path=docProps/app.xml><?xml version="1.0" encoding="utf-8"?>
<Properties xmlns="http://schemas.openxmlformats.org/officeDocument/2006/extended-properties" xmlns:vt="http://schemas.openxmlformats.org/officeDocument/2006/docPropsVTypes">
  <Template>Normal.dotm</Template>
  <TotalTime>1</TotalTime>
  <Pages>4</Pages>
  <Words>1052</Words>
  <Characters>6002</Characters>
  <Application>Microsoft Office Word</Application>
  <DocSecurity>0</DocSecurity>
  <Lines>50</Lines>
  <Paragraphs>14</Paragraphs>
  <ScaleCrop>false</ScaleCrop>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2026-08-05T19:31:00Z</dcterms:created>
  <dcterms:modified xsi:type="dcterms:W3CDTF">2026-08-05T19:31:00Z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