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C85FE" w14:textId="77777777" w:rsidR="006E5415" w:rsidRDefault="00AF78AC">
      <w:pPr>
        <w:spacing w:before="400" w:after="500"/>
      </w:pPr>
      <w:r>
        <w:rPr>
          <w:noProof/>
        </w:rPr>
        <w:drawing>
          <wp:inline distT="0" distB="0" distL="0" distR="0" wp14:anchorId="27FD5762" wp14:editId="3D0E245E">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2CBD3DC6" w14:textId="77777777" w:rsidR="006E5415" w:rsidRDefault="00AF78AC">
      <w:pPr>
        <w:spacing w:before="800" w:after="120"/>
      </w:pPr>
      <w:r>
        <w:rPr>
          <w:rFonts w:ascii="Noto Sans Semibold" w:eastAsia="Noto Sans Semibold" w:hAnsi="Noto Sans Semibold" w:cs="Noto Sans Semibold"/>
          <w:b/>
          <w:bCs/>
          <w:color w:val="005563"/>
          <w:sz w:val="56"/>
          <w:szCs w:val="56"/>
        </w:rPr>
        <w:t>Introduction</w:t>
      </w:r>
    </w:p>
    <w:p w14:paraId="72F7A4A7" w14:textId="77777777" w:rsidR="006E5415" w:rsidRDefault="006E5415">
      <w:pPr>
        <w:pBdr>
          <w:bottom w:val="single" w:sz="18" w:space="8" w:color="F7941D"/>
        </w:pBdr>
        <w:spacing w:after="300"/>
      </w:pPr>
    </w:p>
    <w:p w14:paraId="21747EB3" w14:textId="77777777" w:rsidR="006E5415" w:rsidRDefault="00AF78AC">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0D2D5F63" w14:textId="77777777" w:rsidR="006E5415" w:rsidRDefault="00AF78AC">
      <w:r>
        <w:br w:type="page"/>
      </w:r>
    </w:p>
    <w:p w14:paraId="20B121F2" w14:textId="77777777" w:rsidR="006E5415" w:rsidRDefault="00AF78AC">
      <w:pPr>
        <w:pStyle w:val="Heading2"/>
        <w:spacing w:before="320" w:after="140"/>
      </w:pPr>
      <w:r>
        <w:rPr>
          <w:rFonts w:ascii="Noto Sans Semibold" w:eastAsia="Noto Sans Semibold" w:hAnsi="Noto Sans Semibold" w:cs="Noto Sans Semibold"/>
          <w:b/>
          <w:bCs/>
          <w:color w:val="0080A8"/>
          <w:sz w:val="30"/>
          <w:szCs w:val="30"/>
        </w:rPr>
        <w:lastRenderedPageBreak/>
        <w:t>[0:09] Session Overview</w:t>
      </w:r>
    </w:p>
    <w:p w14:paraId="4670179B" w14:textId="77777777" w:rsidR="006E5415" w:rsidRDefault="00AF78AC">
      <w:pPr>
        <w:spacing w:after="160"/>
      </w:pPr>
      <w:r>
        <w:t xml:space="preserve">This introductory webinar is designed to give participants an overview of the material that will be covered over the next four sessions: machine learning operation (both supervised and unsupervised learning, along with technical jargon), machine learning foundations (including seismic processing, attribute selection, and principal component analysis), machine learning practice (including well log tuning, </w:t>
      </w:r>
      <w:proofErr w:type="spellStart"/>
      <w:r>
        <w:t>geobody</w:t>
      </w:r>
      <w:proofErr w:type="spellEnd"/>
      <w:r>
        <w:t xml:space="preserve"> generation, and identifying geological features and other tools), and machine learning predictions (best well, best seismic processing, cross validation, and which predictions are the best).</w:t>
      </w:r>
    </w:p>
    <w:p w14:paraId="55467537" w14:textId="77777777" w:rsidR="006E5415" w:rsidRDefault="00AF78AC">
      <w:pPr>
        <w:pStyle w:val="Heading2"/>
        <w:spacing w:before="320" w:after="140"/>
      </w:pPr>
      <w:r>
        <w:rPr>
          <w:rFonts w:ascii="Noto Sans Semibold" w:eastAsia="Noto Sans Semibold" w:hAnsi="Noto Sans Semibold" w:cs="Noto Sans Semibold"/>
          <w:b/>
          <w:bCs/>
          <w:color w:val="0080A8"/>
          <w:sz w:val="30"/>
          <w:szCs w:val="30"/>
        </w:rPr>
        <w:t>[1:08] Welcome and Course Structure</w:t>
      </w:r>
    </w:p>
    <w:p w14:paraId="0B0BAC01" w14:textId="77777777" w:rsidR="006E5415" w:rsidRDefault="00AF78AC">
      <w:pPr>
        <w:spacing w:after="160"/>
      </w:pPr>
      <w:r>
        <w:t>Welcome, everyone - whether it's morning, afternoon, or evening for you. This session on machine learning is broken up into four parts, though those parts won't be spaced one day after the other; this was the prospectus that went out with the objectives for the session.</w:t>
      </w:r>
    </w:p>
    <w:p w14:paraId="59D260DA" w14:textId="77777777" w:rsidR="006E5415" w:rsidRDefault="00AF78AC">
      <w:pPr>
        <w:pStyle w:val="ListParagraph"/>
        <w:numPr>
          <w:ilvl w:val="0"/>
          <w:numId w:val="2"/>
        </w:numPr>
        <w:spacing w:after="80"/>
      </w:pPr>
      <w:r>
        <w:rPr>
          <w:b/>
          <w:bCs/>
          <w:color w:val="005563"/>
        </w:rPr>
        <w:t>Operation</w:t>
      </w:r>
      <w:r>
        <w:t xml:space="preserve"> - machine learning and how it operates. This is the starting point and will likely take well into the second day.</w:t>
      </w:r>
    </w:p>
    <w:p w14:paraId="76DA77C3" w14:textId="77777777" w:rsidR="006E5415" w:rsidRDefault="00AF78AC">
      <w:pPr>
        <w:pStyle w:val="ListParagraph"/>
        <w:numPr>
          <w:ilvl w:val="0"/>
          <w:numId w:val="2"/>
        </w:numPr>
        <w:spacing w:after="80"/>
      </w:pPr>
      <w:r>
        <w:rPr>
          <w:b/>
          <w:bCs/>
          <w:color w:val="005563"/>
        </w:rPr>
        <w:t>Foundation</w:t>
      </w:r>
      <w:r>
        <w:t xml:space="preserve"> - the basic points of what data processing is required for effective machine learning, and what attributes might be used when working with unsupervised neural networks.</w:t>
      </w:r>
    </w:p>
    <w:p w14:paraId="36317B9C" w14:textId="77777777" w:rsidR="006E5415" w:rsidRDefault="00AF78AC">
      <w:pPr>
        <w:pStyle w:val="ListParagraph"/>
        <w:numPr>
          <w:ilvl w:val="0"/>
          <w:numId w:val="2"/>
        </w:numPr>
        <w:spacing w:after="80"/>
      </w:pPr>
      <w:r>
        <w:rPr>
          <w:b/>
          <w:bCs/>
          <w:color w:val="005563"/>
        </w:rPr>
        <w:t>Practice</w:t>
      </w:r>
      <w:r>
        <w:t xml:space="preserve"> - how machine learning is applied in practice, and what new types of information are available to work with in interpretation.</w:t>
      </w:r>
    </w:p>
    <w:p w14:paraId="235FEE9C" w14:textId="77777777" w:rsidR="006E5415" w:rsidRDefault="00AF78AC">
      <w:pPr>
        <w:pStyle w:val="ListParagraph"/>
        <w:numPr>
          <w:ilvl w:val="0"/>
          <w:numId w:val="2"/>
        </w:numPr>
        <w:spacing w:after="80"/>
      </w:pPr>
      <w:r>
        <w:rPr>
          <w:b/>
          <w:bCs/>
          <w:color w:val="005563"/>
        </w:rPr>
        <w:t>Prediction</w:t>
      </w:r>
      <w:r>
        <w:t xml:space="preserve"> - roughly a full day on this topic, framed around a core question: what business are geoscientists really in? Machine learning is a tool, not a replacement, to help make better predictions - and prediction is, in a very real sense, "what the boss writes the check for."</w:t>
      </w:r>
    </w:p>
    <w:p w14:paraId="32518F78" w14:textId="77777777" w:rsidR="006E5415" w:rsidRDefault="00AF78AC">
      <w:pPr>
        <w:spacing w:after="160"/>
      </w:pPr>
      <w:r>
        <w:t>Questions are welcome throughout the presentation; submitting them in writing makes them easier to address. Each of the four topics will be identified by an icon in the upper left of each slide (operation, foundation, practice, or prediction - shown as gear wheels for the topic in question).</w:t>
      </w:r>
    </w:p>
    <w:p w14:paraId="7DF9BC4A" w14:textId="77777777" w:rsidR="006E5415" w:rsidRDefault="00AF78AC">
      <w:pPr>
        <w:pStyle w:val="Heading3"/>
        <w:spacing w:before="240" w:after="100"/>
      </w:pPr>
      <w:r>
        <w:rPr>
          <w:rFonts w:ascii="Noto Sans Semibold" w:eastAsia="Noto Sans Semibold" w:hAnsi="Noto Sans Semibold" w:cs="Noto Sans Semibold"/>
          <w:b/>
          <w:bCs/>
          <w:color w:val="005563"/>
        </w:rPr>
        <w:t>Slide Format</w:t>
      </w:r>
    </w:p>
    <w:p w14:paraId="70B970F2" w14:textId="77777777" w:rsidR="006E5415" w:rsidRDefault="00AF78AC">
      <w:pPr>
        <w:pStyle w:val="ListParagraph"/>
        <w:numPr>
          <w:ilvl w:val="0"/>
          <w:numId w:val="1"/>
        </w:numPr>
        <w:spacing w:after="80"/>
      </w:pPr>
      <w:r>
        <w:rPr>
          <w:b/>
          <w:bCs/>
          <w:color w:val="005563"/>
        </w:rPr>
        <w:t>Upper left:</w:t>
      </w:r>
      <w:r>
        <w:t xml:space="preserve"> the topic (operation, foundation, practice, or prediction).</w:t>
      </w:r>
    </w:p>
    <w:p w14:paraId="152EDCBE" w14:textId="77777777" w:rsidR="006E5415" w:rsidRDefault="00AF78AC">
      <w:pPr>
        <w:pStyle w:val="ListParagraph"/>
        <w:numPr>
          <w:ilvl w:val="0"/>
          <w:numId w:val="1"/>
        </w:numPr>
        <w:spacing w:after="80"/>
      </w:pPr>
      <w:r>
        <w:rPr>
          <w:b/>
          <w:bCs/>
          <w:color w:val="005563"/>
        </w:rPr>
        <w:t>Lower left</w:t>
      </w:r>
      <w:r>
        <w:t>, beside the company logo: the question being addressed by that slide (or set of slides).</w:t>
      </w:r>
    </w:p>
    <w:p w14:paraId="41D71CFF" w14:textId="77777777" w:rsidR="006E5415" w:rsidRDefault="00AF78AC">
      <w:pPr>
        <w:pStyle w:val="ListParagraph"/>
        <w:numPr>
          <w:ilvl w:val="0"/>
          <w:numId w:val="1"/>
        </w:numPr>
        <w:spacing w:after="80"/>
      </w:pPr>
      <w:r>
        <w:rPr>
          <w:b/>
          <w:bCs/>
          <w:color w:val="005563"/>
        </w:rPr>
        <w:t>Upper right:</w:t>
      </w:r>
      <w:r>
        <w:t xml:space="preserve"> an icon marking especially advanced material; a different icon marks the end of an advanced section.</w:t>
      </w:r>
    </w:p>
    <w:p w14:paraId="74803069" w14:textId="77777777" w:rsidR="006E5415" w:rsidRDefault="00AF78AC">
      <w:pPr>
        <w:pStyle w:val="Heading2"/>
        <w:spacing w:before="320" w:after="140"/>
      </w:pPr>
      <w:r>
        <w:rPr>
          <w:rFonts w:ascii="Noto Sans Semibold" w:eastAsia="Noto Sans Semibold" w:hAnsi="Noto Sans Semibold" w:cs="Noto Sans Semibold"/>
          <w:b/>
          <w:bCs/>
          <w:color w:val="0080A8"/>
          <w:sz w:val="30"/>
          <w:szCs w:val="30"/>
        </w:rPr>
        <w:t>[1:08] Marshall McLuhan</w:t>
      </w:r>
    </w:p>
    <w:p w14:paraId="74CE1AD0" w14:textId="77777777" w:rsidR="006E5415" w:rsidRDefault="00AF78AC">
      <w:pPr>
        <w:spacing w:after="160"/>
      </w:pPr>
      <w:r>
        <w:t>Two slides cover this material - one without commentary, one with. Marshall McLuhan is most famous for the phrase "the medium is the message," meaning that the communication network itself - not just its content - carries meaning. This has both good and bad implications. The medium can be overwhelming: a gamer may enjoy a game and the medium of sharing it for hours or days on end - both an opportunity to learn and an opportunity to waste time.</w:t>
      </w:r>
    </w:p>
    <w:p w14:paraId="21E78258" w14:textId="77777777" w:rsidR="006E5415" w:rsidRDefault="00AF78AC">
      <w:pPr>
        <w:spacing w:after="160"/>
      </w:pPr>
      <w:r>
        <w:t>Several additional McLuhan-inspired observations were shared:</w:t>
      </w:r>
    </w:p>
    <w:p w14:paraId="49802948" w14:textId="77777777" w:rsidR="006E5415" w:rsidRDefault="00AF78AC">
      <w:pPr>
        <w:pStyle w:val="ListParagraph"/>
        <w:numPr>
          <w:ilvl w:val="0"/>
          <w:numId w:val="1"/>
        </w:numPr>
        <w:spacing w:after="80"/>
      </w:pPr>
      <w:r>
        <w:rPr>
          <w:b/>
          <w:bCs/>
          <w:color w:val="005563"/>
        </w:rPr>
        <w:lastRenderedPageBreak/>
        <w:t>"Necessity is the mother of invention"</w:t>
      </w:r>
      <w:r>
        <w:t xml:space="preserve"> flipped: the business of business has, in some ways, become the constant invention of new business. Worth considering whether that's ultimately good or bad.</w:t>
      </w:r>
    </w:p>
    <w:p w14:paraId="54BC9BA7" w14:textId="77777777" w:rsidR="006E5415" w:rsidRDefault="00AF78AC">
      <w:pPr>
        <w:pStyle w:val="ListParagraph"/>
        <w:numPr>
          <w:ilvl w:val="0"/>
          <w:numId w:val="1"/>
        </w:numPr>
        <w:spacing w:after="80"/>
      </w:pPr>
      <w:r>
        <w:rPr>
          <w:b/>
          <w:bCs/>
          <w:color w:val="005563"/>
        </w:rPr>
        <w:t>"In big industry, new ideas are invented to rear their heads, so they can be clobbered at once."</w:t>
      </w:r>
      <w:r>
        <w:t xml:space="preserve"> This connects to the "NIH factor" (Not Invented Here) - a familiar phenomenon in large organizations (and individual thinking) where there are a hundred reasons to say no to something new, and generally only one reason to say yes.</w:t>
      </w:r>
    </w:p>
    <w:p w14:paraId="62AC301B" w14:textId="77777777" w:rsidR="006E5415" w:rsidRDefault="00AF78AC">
      <w:pPr>
        <w:pStyle w:val="ListParagraph"/>
        <w:numPr>
          <w:ilvl w:val="0"/>
          <w:numId w:val="1"/>
        </w:numPr>
        <w:spacing w:after="80"/>
      </w:pPr>
      <w:r>
        <w:rPr>
          <w:b/>
          <w:bCs/>
          <w:color w:val="005563"/>
        </w:rPr>
        <w:t>"One of the nicest things about being big is the luxury of thinking small."</w:t>
      </w:r>
      <w:r>
        <w:t xml:space="preserve"> Working for a large company can mean having the time to think things through completely - a real luxury.</w:t>
      </w:r>
    </w:p>
    <w:p w14:paraId="02BE5EDE" w14:textId="77777777" w:rsidR="006E5415" w:rsidRDefault="00AF78AC">
      <w:pPr>
        <w:pStyle w:val="ListParagraph"/>
        <w:numPr>
          <w:ilvl w:val="0"/>
          <w:numId w:val="1"/>
        </w:numPr>
        <w:spacing w:after="80"/>
      </w:pPr>
      <w:r>
        <w:rPr>
          <w:b/>
          <w:bCs/>
          <w:color w:val="005563"/>
        </w:rPr>
        <w:t>"The answers are always inside the problem, not outside."</w:t>
      </w:r>
      <w:r>
        <w:t xml:space="preserve"> When facing something that seems intractable - like not knowing how to build an entire Lamborghini - you may still be able to build the tires, the steering wheel, the seat, or the hood; the components come together, and the answers live inside the problem, not outside it.</w:t>
      </w:r>
    </w:p>
    <w:p w14:paraId="5C4A2311" w14:textId="77777777" w:rsidR="006E5415" w:rsidRDefault="00AF78AC">
      <w:pPr>
        <w:pStyle w:val="ListParagraph"/>
        <w:numPr>
          <w:ilvl w:val="0"/>
          <w:numId w:val="1"/>
        </w:numPr>
        <w:spacing w:after="80"/>
      </w:pPr>
      <w:r>
        <w:rPr>
          <w:b/>
          <w:bCs/>
          <w:color w:val="005563"/>
        </w:rPr>
        <w:t xml:space="preserve">"A specialist is one who never makes small </w:t>
      </w:r>
      <w:proofErr w:type="gramStart"/>
      <w:r>
        <w:rPr>
          <w:b/>
          <w:bCs/>
          <w:color w:val="005563"/>
        </w:rPr>
        <w:t>mistakes, but</w:t>
      </w:r>
      <w:proofErr w:type="gramEnd"/>
      <w:r>
        <w:rPr>
          <w:b/>
          <w:bCs/>
          <w:color w:val="005563"/>
        </w:rPr>
        <w:t xml:space="preserve"> is always moving toward the grand fallacy."</w:t>
      </w:r>
    </w:p>
    <w:p w14:paraId="23303AC4" w14:textId="77777777" w:rsidR="006E5415" w:rsidRDefault="00AF78AC">
      <w:pPr>
        <w:pStyle w:val="Heading2"/>
        <w:spacing w:before="320" w:after="140"/>
      </w:pPr>
      <w:r>
        <w:rPr>
          <w:rFonts w:ascii="Noto Sans Semibold" w:eastAsia="Noto Sans Semibold" w:hAnsi="Noto Sans Semibold" w:cs="Noto Sans Semibold"/>
          <w:b/>
          <w:bCs/>
          <w:color w:val="0080A8"/>
          <w:sz w:val="30"/>
          <w:szCs w:val="30"/>
        </w:rPr>
        <w:t>[1:08] A Shared Wish</w:t>
      </w:r>
    </w:p>
    <w:p w14:paraId="0C4B37CA" w14:textId="77777777" w:rsidR="006E5415" w:rsidRDefault="00AF78AC">
      <w:pPr>
        <w:spacing w:after="160"/>
      </w:pPr>
      <w:r>
        <w:t xml:space="preserve">This course is framed as a shared adventure - a genuine opportunity for intellectual growth. The hope is not just that participants gain knowledge, but that they carry it forward into wisdom, since wisdom is what leads to better professional decisions. The premise: professionals are fundamentally in the business of making </w:t>
      </w:r>
      <w:proofErr w:type="gramStart"/>
      <w:r>
        <w:t>decisions, and</w:t>
      </w:r>
      <w:proofErr w:type="gramEnd"/>
      <w:r>
        <w:t xml:space="preserve"> using machine learning technology as a tool for better professional decisions benefits everyone.</w:t>
      </w:r>
    </w:p>
    <w:p w14:paraId="3CA7F7E8" w14:textId="77777777" w:rsidR="006E5415" w:rsidRDefault="00AF78AC">
      <w:pPr>
        <w:pStyle w:val="Heading2"/>
        <w:spacing w:before="320" w:after="140"/>
      </w:pPr>
      <w:r>
        <w:rPr>
          <w:rFonts w:ascii="Noto Sans Semibold" w:eastAsia="Noto Sans Semibold" w:hAnsi="Noto Sans Semibold" w:cs="Noto Sans Semibold"/>
          <w:b/>
          <w:bCs/>
          <w:color w:val="0080A8"/>
          <w:sz w:val="30"/>
          <w:szCs w:val="30"/>
        </w:rPr>
        <w:t>[11:08] Recap</w:t>
      </w:r>
    </w:p>
    <w:p w14:paraId="12DE499D" w14:textId="77777777" w:rsidR="006E5415" w:rsidRDefault="00AF78AC">
      <w:pPr>
        <w:spacing w:after="160"/>
      </w:pPr>
      <w:r>
        <w:t>This presentation introduced the four pillars of the course - operation, foundation, practice, and prediction - along with the icons associated with each pillar and how to navigate the slide format. It also introduced the work of Marshall McLuhan, a companion application referenced in the recording (name unclear in the source audio), course papers, a complete set of slides, and the mathematical nomenclature associated with machine learning that will be used throughout the course.</w:t>
      </w:r>
    </w:p>
    <w:p w14:paraId="74BAC6B3" w14:textId="77777777" w:rsidR="006E5415" w:rsidRDefault="006E5415">
      <w:pPr>
        <w:pBdr>
          <w:bottom w:val="single" w:sz="12" w:space="1" w:color="F7941D"/>
        </w:pBdr>
        <w:spacing w:before="120" w:after="240"/>
      </w:pPr>
    </w:p>
    <w:p w14:paraId="3C65C9D9" w14:textId="77777777" w:rsidR="006E5415" w:rsidRDefault="00AF78AC">
      <w:pPr>
        <w:spacing w:after="200"/>
      </w:pPr>
      <w:r>
        <w:rPr>
          <w:i/>
          <w:iCs/>
          <w:color w:val="0080A8"/>
        </w:rPr>
        <w:t>Cleaned and lightly edited for readability.</w:t>
      </w:r>
    </w:p>
    <w:sectPr w:rsidR="006E5415">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20498" w14:textId="77777777" w:rsidR="00AF78AC" w:rsidRDefault="00AF78AC">
      <w:r>
        <w:separator/>
      </w:r>
    </w:p>
  </w:endnote>
  <w:endnote w:type="continuationSeparator" w:id="0">
    <w:p w14:paraId="3DCD443A" w14:textId="77777777" w:rsidR="00AF78AC" w:rsidRDefault="00AF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F36B" w14:textId="77777777" w:rsidR="006E5415" w:rsidRDefault="00AF78AC">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890F9B">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D5301" w14:textId="77777777" w:rsidR="00AF78AC" w:rsidRDefault="00AF78AC">
      <w:r>
        <w:separator/>
      </w:r>
    </w:p>
  </w:footnote>
  <w:footnote w:type="continuationSeparator" w:id="0">
    <w:p w14:paraId="6DC3017F" w14:textId="77777777" w:rsidR="00AF78AC" w:rsidRDefault="00AF7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6668" w14:textId="77777777" w:rsidR="006E5415" w:rsidRDefault="00AF78AC">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73BD"/>
    <w:multiLevelType w:val="hybridMultilevel"/>
    <w:tmpl w:val="B44661BE"/>
    <w:lvl w:ilvl="0" w:tplc="0D5009D6">
      <w:start w:val="1"/>
      <w:numFmt w:val="decimal"/>
      <w:lvlText w:val="%1."/>
      <w:lvlJc w:val="left"/>
      <w:pPr>
        <w:ind w:left="460" w:hanging="260"/>
      </w:pPr>
    </w:lvl>
    <w:lvl w:ilvl="1" w:tplc="A342B324">
      <w:numFmt w:val="decimal"/>
      <w:lvlText w:val=""/>
      <w:lvlJc w:val="left"/>
    </w:lvl>
    <w:lvl w:ilvl="2" w:tplc="20DCE690">
      <w:numFmt w:val="decimal"/>
      <w:lvlText w:val=""/>
      <w:lvlJc w:val="left"/>
    </w:lvl>
    <w:lvl w:ilvl="3" w:tplc="9F20F830">
      <w:numFmt w:val="decimal"/>
      <w:lvlText w:val=""/>
      <w:lvlJc w:val="left"/>
    </w:lvl>
    <w:lvl w:ilvl="4" w:tplc="D3B429FC">
      <w:numFmt w:val="decimal"/>
      <w:lvlText w:val=""/>
      <w:lvlJc w:val="left"/>
    </w:lvl>
    <w:lvl w:ilvl="5" w:tplc="1552545E">
      <w:numFmt w:val="decimal"/>
      <w:lvlText w:val=""/>
      <w:lvlJc w:val="left"/>
    </w:lvl>
    <w:lvl w:ilvl="6" w:tplc="FB8E3732">
      <w:numFmt w:val="decimal"/>
      <w:lvlText w:val=""/>
      <w:lvlJc w:val="left"/>
    </w:lvl>
    <w:lvl w:ilvl="7" w:tplc="E36C6408">
      <w:numFmt w:val="decimal"/>
      <w:lvlText w:val=""/>
      <w:lvlJc w:val="left"/>
    </w:lvl>
    <w:lvl w:ilvl="8" w:tplc="FB929444">
      <w:numFmt w:val="decimal"/>
      <w:lvlText w:val=""/>
      <w:lvlJc w:val="left"/>
    </w:lvl>
  </w:abstractNum>
  <w:abstractNum w:abstractNumId="1" w15:restartNumberingAfterBreak="0">
    <w:nsid w:val="599D32AE"/>
    <w:multiLevelType w:val="hybridMultilevel"/>
    <w:tmpl w:val="0AF83F14"/>
    <w:lvl w:ilvl="0" w:tplc="66A66B02">
      <w:start w:val="1"/>
      <w:numFmt w:val="bullet"/>
      <w:lvlText w:val="●"/>
      <w:lvlJc w:val="left"/>
      <w:pPr>
        <w:ind w:left="720" w:hanging="360"/>
      </w:pPr>
    </w:lvl>
    <w:lvl w:ilvl="1" w:tplc="A8E837A4">
      <w:start w:val="1"/>
      <w:numFmt w:val="bullet"/>
      <w:lvlText w:val="○"/>
      <w:lvlJc w:val="left"/>
      <w:pPr>
        <w:ind w:left="1440" w:hanging="360"/>
      </w:pPr>
    </w:lvl>
    <w:lvl w:ilvl="2" w:tplc="E6001110">
      <w:start w:val="1"/>
      <w:numFmt w:val="bullet"/>
      <w:lvlText w:val="■"/>
      <w:lvlJc w:val="left"/>
      <w:pPr>
        <w:ind w:left="2160" w:hanging="360"/>
      </w:pPr>
    </w:lvl>
    <w:lvl w:ilvl="3" w:tplc="E690B1E2">
      <w:start w:val="1"/>
      <w:numFmt w:val="bullet"/>
      <w:lvlText w:val="●"/>
      <w:lvlJc w:val="left"/>
      <w:pPr>
        <w:ind w:left="2880" w:hanging="360"/>
      </w:pPr>
    </w:lvl>
    <w:lvl w:ilvl="4" w:tplc="A9EC45E0">
      <w:start w:val="1"/>
      <w:numFmt w:val="bullet"/>
      <w:lvlText w:val="○"/>
      <w:lvlJc w:val="left"/>
      <w:pPr>
        <w:ind w:left="3600" w:hanging="360"/>
      </w:pPr>
    </w:lvl>
    <w:lvl w:ilvl="5" w:tplc="F0AA5EBC">
      <w:start w:val="1"/>
      <w:numFmt w:val="bullet"/>
      <w:lvlText w:val="■"/>
      <w:lvlJc w:val="left"/>
      <w:pPr>
        <w:ind w:left="4320" w:hanging="360"/>
      </w:pPr>
    </w:lvl>
    <w:lvl w:ilvl="6" w:tplc="C7DA976C">
      <w:start w:val="1"/>
      <w:numFmt w:val="bullet"/>
      <w:lvlText w:val="●"/>
      <w:lvlJc w:val="left"/>
      <w:pPr>
        <w:ind w:left="5040" w:hanging="360"/>
      </w:pPr>
    </w:lvl>
    <w:lvl w:ilvl="7" w:tplc="9A040480">
      <w:start w:val="1"/>
      <w:numFmt w:val="bullet"/>
      <w:lvlText w:val="●"/>
      <w:lvlJc w:val="left"/>
      <w:pPr>
        <w:ind w:left="5760" w:hanging="360"/>
      </w:pPr>
    </w:lvl>
    <w:lvl w:ilvl="8" w:tplc="0AFA65FE">
      <w:start w:val="1"/>
      <w:numFmt w:val="bullet"/>
      <w:lvlText w:val="●"/>
      <w:lvlJc w:val="left"/>
      <w:pPr>
        <w:ind w:left="6480" w:hanging="360"/>
      </w:pPr>
    </w:lvl>
  </w:abstractNum>
  <w:num w:numId="1" w16cid:durableId="696194521">
    <w:abstractNumId w:val="1"/>
    <w:lvlOverride w:ilvl="0">
      <w:startOverride w:val="1"/>
    </w:lvlOverride>
  </w:num>
  <w:num w:numId="2" w16cid:durableId="10136036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15"/>
    <w:rsid w:val="006E5415"/>
    <w:rsid w:val="00890F9B"/>
    <w:rsid w:val="00AF78AC"/>
    <w:rsid w:val="00BD2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9460A"/>
  <w15:docId w15:val="{FC76C2D7-DB1B-44F3-BAD8-FF123714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887EBA-D1A5-43CC-B2C7-4C0ABBE74F60}"/>
</file>

<file path=customXml/itemProps2.xml><?xml version="1.0" encoding="utf-8"?>
<ds:datastoreItem xmlns:ds="http://schemas.openxmlformats.org/officeDocument/2006/customXml" ds:itemID="{533FF55B-5D8B-41F3-A68D-BCA417863E89}"/>
</file>

<file path=customXml/itemProps3.xml><?xml version="1.0" encoding="utf-8"?>
<ds:datastoreItem xmlns:ds="http://schemas.openxmlformats.org/officeDocument/2006/customXml" ds:itemID="{98606DE6-B1E1-46C8-80E1-7335BC5AB182}"/>
</file>

<file path=docProps/app.xml><?xml version="1.0" encoding="utf-8"?>
<Properties xmlns="http://schemas.openxmlformats.org/officeDocument/2006/extended-properties" xmlns:vt="http://schemas.openxmlformats.org/officeDocument/2006/docPropsVTypes">
  <Template>Normal.dotm</Template>
  <TotalTime>2</TotalTime>
  <Pages>3</Pages>
  <Words>743</Words>
  <Characters>4240</Characters>
  <Application>Microsoft Office Word</Application>
  <DocSecurity>0</DocSecurity>
  <Lines>35</Lines>
  <Paragraphs>9</Paragraphs>
  <ScaleCrop>false</ScaleCrop>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2026-08-03T18:27:00Z</dcterms:created>
  <dcterms:modified xsi:type="dcterms:W3CDTF">2026-08-03T18:27:00Z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